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934F5" w14:textId="3214DE2F" w:rsidR="00A80935" w:rsidRPr="00C419CD" w:rsidRDefault="00A80935" w:rsidP="00A80935">
      <w:pPr>
        <w:shd w:val="clear" w:color="auto" w:fill="D9D9D9"/>
        <w:tabs>
          <w:tab w:val="center" w:pos="5245"/>
          <w:tab w:val="right" w:pos="10490"/>
        </w:tabs>
        <w:ind w:left="-567" w:right="-660"/>
        <w:jc w:val="center"/>
        <w:rPr>
          <w:rFonts w:ascii="Arial" w:eastAsia="Arial" w:hAnsi="Arial" w:cs="Arial"/>
          <w:b/>
          <w:sz w:val="22"/>
          <w:szCs w:val="22"/>
          <w:lang w:val="es-ES"/>
        </w:rPr>
      </w:pPr>
      <w:r w:rsidRPr="00C419CD">
        <w:rPr>
          <w:rFonts w:ascii="Arial" w:eastAsia="Arial" w:hAnsi="Arial" w:cs="Arial"/>
          <w:b/>
          <w:sz w:val="22"/>
          <w:szCs w:val="22"/>
          <w:lang w:val="es-ES"/>
        </w:rPr>
        <w:t xml:space="preserve">SOLICITUD DE INSUMOS ESTRATÉGICOS SECTORIALES PARA LA PLANEACIÓN 2026 – </w:t>
      </w:r>
    </w:p>
    <w:p w14:paraId="6518D360" w14:textId="00D4713F" w:rsidR="00363875" w:rsidRPr="00C419CD" w:rsidRDefault="00A80935" w:rsidP="00A80935">
      <w:pPr>
        <w:shd w:val="clear" w:color="auto" w:fill="D9D9D9"/>
        <w:tabs>
          <w:tab w:val="center" w:pos="5245"/>
          <w:tab w:val="right" w:pos="10490"/>
        </w:tabs>
        <w:ind w:left="-567" w:right="-660"/>
        <w:jc w:val="center"/>
        <w:rPr>
          <w:rStyle w:val="normaltextrun"/>
          <w:rFonts w:ascii="Arial" w:eastAsia="Arial" w:hAnsi="Arial" w:cs="Arial"/>
          <w:b/>
          <w:sz w:val="22"/>
          <w:szCs w:val="22"/>
          <w:lang w:val="es-ES"/>
        </w:rPr>
        <w:sectPr w:rsidR="00363875" w:rsidRPr="00C419CD" w:rsidSect="001D12EE">
          <w:headerReference w:type="default" r:id="rId8"/>
          <w:footerReference w:type="even" r:id="rId9"/>
          <w:footerReference w:type="default" r:id="rId10"/>
          <w:type w:val="continuous"/>
          <w:pgSz w:w="12240" w:h="15840"/>
          <w:pgMar w:top="1418" w:right="1701" w:bottom="1418" w:left="1701" w:header="709" w:footer="709" w:gutter="0"/>
          <w:pgNumType w:chapStyle="1"/>
          <w:cols w:space="708"/>
          <w:docGrid w:linePitch="360"/>
        </w:sectPr>
      </w:pPr>
      <w:r w:rsidRPr="00C419CD">
        <w:rPr>
          <w:rFonts w:ascii="Arial" w:eastAsia="Arial" w:hAnsi="Arial" w:cs="Arial"/>
          <w:b/>
          <w:sz w:val="22"/>
          <w:szCs w:val="22"/>
          <w:lang w:val="es-ES"/>
        </w:rPr>
        <w:t>DIRECCIÓN SERVICIOS PÚBLICOS</w:t>
      </w:r>
    </w:p>
    <w:p w14:paraId="7DA7EF25" w14:textId="2B9DA2CE" w:rsidR="103151A6" w:rsidRPr="00C419CD" w:rsidRDefault="103151A6" w:rsidP="103151A6">
      <w:pPr>
        <w:pStyle w:val="paragraph"/>
        <w:spacing w:after="240"/>
        <w:ind w:left="-567" w:right="-660"/>
        <w:jc w:val="both"/>
        <w:rPr>
          <w:rStyle w:val="normaltextrun"/>
          <w:rFonts w:ascii="Arial" w:eastAsia="Arial" w:hAnsi="Arial" w:cs="Arial"/>
        </w:rPr>
      </w:pPr>
    </w:p>
    <w:p w14:paraId="65C6B79E" w14:textId="183A48A0" w:rsidR="7C7A9BD0" w:rsidRPr="00C419CD" w:rsidRDefault="00A1664C" w:rsidP="004C7954">
      <w:pPr>
        <w:pStyle w:val="Ttulo1"/>
        <w:rPr>
          <w:rFonts w:ascii="Arial" w:eastAsia="Arial" w:hAnsi="Arial" w:cs="Arial"/>
          <w:color w:val="767171" w:themeColor="background2" w:themeShade="80"/>
        </w:rPr>
      </w:pPr>
      <w:r w:rsidRPr="00C419CD">
        <w:rPr>
          <w:rFonts w:ascii="Arial" w:hAnsi="Arial" w:cs="Arial"/>
        </w:rPr>
        <w:t>CUELLOS</w:t>
      </w:r>
      <w:r w:rsidRPr="00C419CD">
        <w:rPr>
          <w:rFonts w:ascii="Arial" w:eastAsia="Arial" w:hAnsi="Arial" w:cs="Arial"/>
        </w:rPr>
        <w:t xml:space="preserve"> DE BOTELLA 2026: </w:t>
      </w:r>
    </w:p>
    <w:p w14:paraId="70288987" w14:textId="2EFFF687" w:rsidR="103151A6" w:rsidRPr="00C419CD" w:rsidRDefault="103151A6" w:rsidP="103151A6">
      <w:pPr>
        <w:pStyle w:val="Prrafodelista"/>
        <w:spacing w:after="0" w:line="240" w:lineRule="auto"/>
        <w:ind w:left="360"/>
        <w:jc w:val="both"/>
        <w:rPr>
          <w:rFonts w:ascii="Arial" w:eastAsia="Arial" w:hAnsi="Arial" w:cs="Arial"/>
          <w:i/>
          <w:iCs/>
        </w:rPr>
      </w:pPr>
    </w:p>
    <w:p w14:paraId="69A40EDB" w14:textId="7CD97F50" w:rsidR="0BC3DC7A" w:rsidRPr="00C419CD" w:rsidRDefault="0038055C" w:rsidP="00744668">
      <w:pPr>
        <w:pStyle w:val="Ttulo2"/>
        <w:rPr>
          <w:rFonts w:ascii="Arial" w:eastAsia="Arial" w:hAnsi="Arial" w:cs="Arial"/>
          <w:sz w:val="24"/>
          <w:szCs w:val="24"/>
        </w:rPr>
      </w:pPr>
      <w:r w:rsidRPr="00C419CD">
        <w:rPr>
          <w:rFonts w:ascii="Arial" w:eastAsia="Arial" w:hAnsi="Arial" w:cs="Arial"/>
        </w:rPr>
        <w:t xml:space="preserve">ACUEDUCTO Y ALCANTARILLADO </w:t>
      </w:r>
    </w:p>
    <w:p w14:paraId="02FD7878" w14:textId="77777777" w:rsidR="0038055C" w:rsidRPr="00C419CD" w:rsidRDefault="3072E867" w:rsidP="0038055C">
      <w:pPr>
        <w:spacing w:before="240" w:after="240"/>
        <w:jc w:val="both"/>
        <w:rPr>
          <w:rFonts w:ascii="Arial" w:eastAsia="Arial" w:hAnsi="Arial" w:cs="Arial"/>
          <w:sz w:val="24"/>
          <w:szCs w:val="24"/>
        </w:rPr>
      </w:pPr>
      <w:r w:rsidRPr="00C419CD">
        <w:rPr>
          <w:rFonts w:ascii="Arial" w:eastAsia="Arial" w:hAnsi="Arial" w:cs="Arial"/>
          <w:b/>
          <w:bCs/>
          <w:sz w:val="24"/>
          <w:szCs w:val="24"/>
        </w:rPr>
        <w:t>Gestión de pérdidas de agua (IANC):</w:t>
      </w:r>
    </w:p>
    <w:p w14:paraId="3A8EDF36" w14:textId="1615FE33" w:rsidR="0038055C" w:rsidRPr="00C419CD" w:rsidRDefault="0038055C"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L</w:t>
      </w:r>
      <w:r w:rsidR="3072E867" w:rsidRPr="00C419CD">
        <w:rPr>
          <w:rStyle w:val="normaltextrun"/>
          <w:rFonts w:ascii="Arial" w:eastAsia="Arial" w:hAnsi="Arial" w:cs="Arial"/>
        </w:rPr>
        <w:t xml:space="preserve">os prestadores comunitarios </w:t>
      </w:r>
      <w:r w:rsidRPr="00C419CD">
        <w:rPr>
          <w:rStyle w:val="normaltextrun"/>
          <w:rFonts w:ascii="Arial" w:eastAsia="Arial" w:hAnsi="Arial" w:cs="Arial"/>
        </w:rPr>
        <w:t>y la</w:t>
      </w:r>
      <w:r w:rsidR="3072E867" w:rsidRPr="00C419CD">
        <w:rPr>
          <w:rStyle w:val="normaltextrun"/>
          <w:rFonts w:ascii="Arial" w:eastAsia="Arial" w:hAnsi="Arial" w:cs="Arial"/>
        </w:rPr>
        <w:t xml:space="preserve"> EAAB-ESP presentan pérdidas de agua, </w:t>
      </w:r>
      <w:r w:rsidRPr="00C419CD">
        <w:rPr>
          <w:rStyle w:val="normaltextrun"/>
          <w:rFonts w:ascii="Arial" w:eastAsia="Arial" w:hAnsi="Arial" w:cs="Arial"/>
        </w:rPr>
        <w:t>t</w:t>
      </w:r>
      <w:r w:rsidR="3072E867" w:rsidRPr="00C419CD">
        <w:rPr>
          <w:rStyle w:val="normaltextrun"/>
          <w:rFonts w:ascii="Arial" w:eastAsia="Arial" w:hAnsi="Arial" w:cs="Arial"/>
        </w:rPr>
        <w:t>anto técnicas como comerciales. Por ello, se hace necesario formular e implementar planes e inversiones orientados a reducir el impacto del cambio climático sobre las fuentes hídricas y a mejorar la percepción ciudadana sobre la gestión del agua en el Distrito.</w:t>
      </w:r>
    </w:p>
    <w:p w14:paraId="7E0E1EA8" w14:textId="54C55526" w:rsidR="3072E867" w:rsidRPr="00C419CD" w:rsidRDefault="3072E867"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En el caso de los prestadores comunitarios, la falta de inversión para la r</w:t>
      </w:r>
      <w:r w:rsidR="0038055C" w:rsidRPr="00C419CD">
        <w:rPr>
          <w:rStyle w:val="normaltextrun"/>
          <w:rFonts w:ascii="Arial" w:eastAsia="Arial" w:hAnsi="Arial" w:cs="Arial"/>
        </w:rPr>
        <w:t>e</w:t>
      </w:r>
      <w:r w:rsidRPr="00C419CD">
        <w:rPr>
          <w:rStyle w:val="normaltextrun"/>
          <w:rFonts w:ascii="Arial" w:eastAsia="Arial" w:hAnsi="Arial" w:cs="Arial"/>
        </w:rPr>
        <w:t>posición de tuberías obsoletas constituye el principal obstáculo para mejorar la eficiencia del sistema, dado que estas inversiones superan su capacidad financiera.</w:t>
      </w:r>
    </w:p>
    <w:p w14:paraId="728A0A6C" w14:textId="0C35CC54" w:rsidR="0038055C" w:rsidRPr="00C419CD" w:rsidRDefault="3072E867" w:rsidP="0038055C">
      <w:pPr>
        <w:spacing w:before="240" w:after="240"/>
        <w:jc w:val="both"/>
        <w:rPr>
          <w:rFonts w:ascii="Arial" w:eastAsia="Arial" w:hAnsi="Arial" w:cs="Arial"/>
          <w:sz w:val="24"/>
          <w:szCs w:val="24"/>
        </w:rPr>
      </w:pPr>
      <w:r w:rsidRPr="00C419CD">
        <w:rPr>
          <w:rFonts w:ascii="Arial" w:eastAsia="Arial" w:hAnsi="Arial" w:cs="Arial"/>
          <w:b/>
          <w:bCs/>
          <w:sz w:val="24"/>
          <w:szCs w:val="24"/>
        </w:rPr>
        <w:t xml:space="preserve">Obsolescencia en la </w:t>
      </w:r>
      <w:proofErr w:type="spellStart"/>
      <w:r w:rsidR="0038055C" w:rsidRPr="00C419CD">
        <w:rPr>
          <w:rFonts w:ascii="Arial" w:eastAsia="Arial" w:hAnsi="Arial" w:cs="Arial"/>
          <w:b/>
          <w:bCs/>
          <w:sz w:val="24"/>
          <w:szCs w:val="24"/>
        </w:rPr>
        <w:t>micromedición</w:t>
      </w:r>
      <w:proofErr w:type="spellEnd"/>
      <w:r w:rsidRPr="00C419CD">
        <w:rPr>
          <w:rFonts w:ascii="Arial" w:eastAsia="Arial" w:hAnsi="Arial" w:cs="Arial"/>
          <w:b/>
          <w:bCs/>
          <w:sz w:val="24"/>
          <w:szCs w:val="24"/>
        </w:rPr>
        <w:t>:</w:t>
      </w:r>
    </w:p>
    <w:p w14:paraId="257226EF" w14:textId="34BED4BC" w:rsidR="3072E867" w:rsidRPr="00C419CD" w:rsidRDefault="3072E867"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La limitada incorporación de tecnología, como medidores inteligentes, dificulta el control del consumo en tiempo real y la detección temprana de fugas, lo que incide negativamente en la gestión eficiente del recurso hídrico.</w:t>
      </w:r>
    </w:p>
    <w:p w14:paraId="0F38119D" w14:textId="77777777" w:rsidR="0038055C" w:rsidRPr="00C419CD" w:rsidRDefault="3072E867" w:rsidP="0038055C">
      <w:pPr>
        <w:spacing w:before="240" w:after="240"/>
        <w:jc w:val="both"/>
        <w:rPr>
          <w:rFonts w:ascii="Arial" w:eastAsia="Arial" w:hAnsi="Arial" w:cs="Arial"/>
          <w:sz w:val="24"/>
          <w:szCs w:val="24"/>
        </w:rPr>
      </w:pPr>
      <w:r w:rsidRPr="00C419CD">
        <w:rPr>
          <w:rFonts w:ascii="Arial" w:eastAsia="Arial" w:hAnsi="Arial" w:cs="Arial"/>
          <w:b/>
          <w:bCs/>
          <w:sz w:val="24"/>
          <w:szCs w:val="24"/>
        </w:rPr>
        <w:t>Capacidad de tratamiento de aguas residuales:</w:t>
      </w:r>
    </w:p>
    <w:p w14:paraId="6ECD5EDB" w14:textId="2D0A296A" w:rsidR="3072E867" w:rsidRPr="00C419CD" w:rsidRDefault="3072E867"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Las dificultades en la puesta en marcha de las Plantas de Tratamiento de Aguas Residuales (PTAR) impiden el cumplimiento de los objetivos de calidad de los vertimientos y el saneamiento de los ríos, tanto en zonas urbanas como rurales. Se resalta que</w:t>
      </w:r>
      <w:r w:rsidR="0038055C" w:rsidRPr="00C419CD">
        <w:rPr>
          <w:rStyle w:val="normaltextrun"/>
          <w:rFonts w:ascii="Arial" w:eastAsia="Arial" w:hAnsi="Arial" w:cs="Arial"/>
        </w:rPr>
        <w:t>, los</w:t>
      </w:r>
      <w:r w:rsidRPr="00C419CD">
        <w:rPr>
          <w:rStyle w:val="normaltextrun"/>
          <w:rFonts w:ascii="Arial" w:eastAsia="Arial" w:hAnsi="Arial" w:cs="Arial"/>
        </w:rPr>
        <w:t xml:space="preserve"> tres centros poblados reconocidos por el POT no cuentan actualmente con sistemas de tratamiento de aguas residuales.</w:t>
      </w:r>
    </w:p>
    <w:p w14:paraId="4478F684" w14:textId="0C23D7EB" w:rsidR="3072E867" w:rsidRPr="00C419CD" w:rsidRDefault="3072E867" w:rsidP="103151A6">
      <w:pPr>
        <w:spacing w:before="240" w:after="240"/>
        <w:jc w:val="both"/>
        <w:rPr>
          <w:rFonts w:ascii="Arial" w:eastAsia="Arial" w:hAnsi="Arial" w:cs="Arial"/>
          <w:b/>
          <w:bCs/>
          <w:sz w:val="24"/>
          <w:szCs w:val="24"/>
          <w:lang w:val="es-CO"/>
        </w:rPr>
      </w:pPr>
      <w:r w:rsidRPr="00C419CD">
        <w:rPr>
          <w:rFonts w:ascii="Arial" w:eastAsia="Arial" w:hAnsi="Arial" w:cs="Arial"/>
          <w:b/>
          <w:bCs/>
          <w:sz w:val="24"/>
          <w:szCs w:val="24"/>
          <w:lang w:val="es-CO"/>
        </w:rPr>
        <w:t>Caso de barrios en proceso de legalización en los Cerros Orientales:</w:t>
      </w:r>
    </w:p>
    <w:p w14:paraId="1BEE1714" w14:textId="770F6628" w:rsidR="00BF45B1" w:rsidRPr="00C419CD" w:rsidRDefault="00BF45B1" w:rsidP="009D6685">
      <w:pPr>
        <w:pStyle w:val="paragraph"/>
        <w:numPr>
          <w:ilvl w:val="0"/>
          <w:numId w:val="2"/>
        </w:numPr>
        <w:spacing w:after="240"/>
        <w:ind w:right="-660"/>
        <w:jc w:val="both"/>
        <w:rPr>
          <w:rStyle w:val="normaltextrun"/>
          <w:rFonts w:ascii="Arial" w:eastAsia="Arial" w:hAnsi="Arial" w:cs="Arial"/>
        </w:rPr>
      </w:pPr>
      <w:r w:rsidRPr="00C419CD">
        <w:rPr>
          <w:rStyle w:val="normaltextrun"/>
          <w:rFonts w:ascii="Arial" w:eastAsia="Arial" w:hAnsi="Arial" w:cs="Arial"/>
        </w:rPr>
        <w:t>Dado</w:t>
      </w:r>
      <w:r w:rsidRPr="00C419CD">
        <w:rPr>
          <w:rStyle w:val="normaltextrun"/>
          <w:rFonts w:ascii="Arial" w:hAnsi="Arial" w:cs="Arial"/>
        </w:rPr>
        <w:t xml:space="preserve"> el proceso de legalización de cuatro barrios</w:t>
      </w:r>
      <w:r w:rsidRPr="00C419CD">
        <w:rPr>
          <w:rStyle w:val="normaltextrun"/>
          <w:rFonts w:ascii="Arial" w:eastAsia="Arial" w:hAnsi="Arial" w:cs="Arial"/>
        </w:rPr>
        <w:t>, en la zona de Cerros Orientales, ACUALCOS</w:t>
      </w:r>
      <w:r w:rsidR="00744668" w:rsidRPr="00C419CD">
        <w:rPr>
          <w:rStyle w:val="normaltextrun"/>
          <w:rFonts w:ascii="Arial" w:eastAsia="Arial" w:hAnsi="Arial" w:cs="Arial"/>
        </w:rPr>
        <w:t xml:space="preserve"> incide </w:t>
      </w:r>
      <w:r w:rsidR="00744668" w:rsidRPr="00C419CD">
        <w:rPr>
          <w:rStyle w:val="normaltextrun"/>
          <w:rFonts w:ascii="Arial" w:hAnsi="Arial" w:cs="Arial"/>
        </w:rPr>
        <w:t xml:space="preserve">en la </w:t>
      </w:r>
      <w:r w:rsidR="00744668" w:rsidRPr="00C419CD">
        <w:rPr>
          <w:rStyle w:val="normaltextrun"/>
          <w:rFonts w:ascii="Arial" w:eastAsia="Arial" w:hAnsi="Arial" w:cs="Arial"/>
        </w:rPr>
        <w:t>legalización</w:t>
      </w:r>
      <w:r w:rsidR="00744668" w:rsidRPr="00C419CD">
        <w:rPr>
          <w:rStyle w:val="normaltextrun"/>
          <w:rFonts w:ascii="Arial" w:hAnsi="Arial" w:cs="Arial"/>
        </w:rPr>
        <w:t xml:space="preserve">, por falta de oferta </w:t>
      </w:r>
      <w:r w:rsidR="00744668" w:rsidRPr="00C419CD">
        <w:rPr>
          <w:rStyle w:val="normaltextrun"/>
          <w:rFonts w:ascii="Arial" w:eastAsia="Arial" w:hAnsi="Arial" w:cs="Arial"/>
        </w:rPr>
        <w:t>hídrica</w:t>
      </w:r>
      <w:r w:rsidRPr="00C419CD">
        <w:rPr>
          <w:rStyle w:val="normaltextrun"/>
          <w:rFonts w:ascii="Arial" w:eastAsia="Arial" w:hAnsi="Arial" w:cs="Arial"/>
        </w:rPr>
        <w:t xml:space="preserve">, ya que </w:t>
      </w:r>
      <w:r w:rsidR="00744668" w:rsidRPr="00C419CD">
        <w:rPr>
          <w:rStyle w:val="normaltextrun"/>
          <w:rFonts w:ascii="Arial" w:eastAsia="Arial" w:hAnsi="Arial" w:cs="Arial"/>
        </w:rPr>
        <w:t xml:space="preserve">se </w:t>
      </w:r>
      <w:r w:rsidRPr="00C419CD">
        <w:rPr>
          <w:rStyle w:val="normaltextrun"/>
          <w:rFonts w:ascii="Arial" w:hAnsi="Arial" w:cs="Arial"/>
        </w:rPr>
        <w:t xml:space="preserve">presenta dificultades </w:t>
      </w:r>
      <w:r w:rsidRPr="00C419CD">
        <w:rPr>
          <w:rStyle w:val="normaltextrun"/>
          <w:rFonts w:ascii="Arial" w:eastAsia="Arial" w:hAnsi="Arial" w:cs="Arial"/>
        </w:rPr>
        <w:t>técnicas</w:t>
      </w:r>
      <w:r w:rsidRPr="00C419CD">
        <w:rPr>
          <w:rStyle w:val="normaltextrun"/>
          <w:rFonts w:ascii="Arial" w:hAnsi="Arial" w:cs="Arial"/>
        </w:rPr>
        <w:t xml:space="preserve"> </w:t>
      </w:r>
      <w:r w:rsidRPr="00C419CD">
        <w:rPr>
          <w:rStyle w:val="normaltextrun"/>
          <w:rFonts w:ascii="Arial" w:eastAsia="Arial" w:hAnsi="Arial" w:cs="Arial"/>
        </w:rPr>
        <w:t xml:space="preserve">para garantizar </w:t>
      </w:r>
      <w:r w:rsidRPr="00C419CD">
        <w:rPr>
          <w:rStyle w:val="normaltextrun"/>
          <w:rFonts w:ascii="Arial" w:hAnsi="Arial" w:cs="Arial"/>
        </w:rPr>
        <w:t>la continuidad del servici</w:t>
      </w:r>
      <w:r w:rsidRPr="00C419CD">
        <w:rPr>
          <w:rStyle w:val="normaltextrun"/>
          <w:rFonts w:ascii="Arial" w:eastAsia="Arial" w:hAnsi="Arial" w:cs="Arial"/>
        </w:rPr>
        <w:t>o.</w:t>
      </w:r>
    </w:p>
    <w:p w14:paraId="288F0C05" w14:textId="293946EB" w:rsidR="3072E867" w:rsidRPr="00C419CD" w:rsidRDefault="00BF45B1" w:rsidP="009D6685">
      <w:pPr>
        <w:pStyle w:val="paragraph"/>
        <w:numPr>
          <w:ilvl w:val="0"/>
          <w:numId w:val="2"/>
        </w:numPr>
        <w:spacing w:after="240"/>
        <w:ind w:right="-660"/>
        <w:jc w:val="both"/>
        <w:rPr>
          <w:rStyle w:val="normaltextrun"/>
          <w:rFonts w:ascii="Arial" w:eastAsia="Arial" w:hAnsi="Arial" w:cs="Arial"/>
        </w:rPr>
      </w:pPr>
      <w:r w:rsidRPr="00C419CD">
        <w:rPr>
          <w:rStyle w:val="normaltextrun"/>
          <w:rFonts w:ascii="Arial" w:eastAsia="Arial" w:hAnsi="Arial" w:cs="Arial"/>
        </w:rPr>
        <w:t>Con el fin de garantizar la adecuada prestación del servicio de alcantarillado, se debe f</w:t>
      </w:r>
      <w:r w:rsidR="3072E867" w:rsidRPr="00C419CD">
        <w:rPr>
          <w:rStyle w:val="normaltextrun"/>
          <w:rFonts w:ascii="Arial" w:eastAsia="Arial" w:hAnsi="Arial" w:cs="Arial"/>
        </w:rPr>
        <w:t xml:space="preserve">ortalecer </w:t>
      </w:r>
      <w:r w:rsidRPr="00C419CD">
        <w:rPr>
          <w:rStyle w:val="normaltextrun"/>
          <w:rFonts w:ascii="Arial" w:eastAsia="Arial" w:hAnsi="Arial" w:cs="Arial"/>
        </w:rPr>
        <w:t>a</w:t>
      </w:r>
      <w:r w:rsidR="3072E867" w:rsidRPr="00C419CD">
        <w:rPr>
          <w:rStyle w:val="normaltextrun"/>
          <w:rFonts w:ascii="Arial" w:eastAsia="Arial" w:hAnsi="Arial" w:cs="Arial"/>
        </w:rPr>
        <w:t xml:space="preserve"> </w:t>
      </w:r>
      <w:r w:rsidRPr="00C419CD">
        <w:rPr>
          <w:rStyle w:val="normaltextrun"/>
          <w:rFonts w:ascii="Arial" w:eastAsia="Arial" w:hAnsi="Arial" w:cs="Arial"/>
        </w:rPr>
        <w:t>ACUABOSQUES</w:t>
      </w:r>
      <w:r w:rsidR="3072E867" w:rsidRPr="00C419CD">
        <w:rPr>
          <w:rStyle w:val="normaltextrun"/>
          <w:rFonts w:ascii="Arial" w:eastAsia="Arial" w:hAnsi="Arial" w:cs="Arial"/>
        </w:rPr>
        <w:t xml:space="preserve"> o, </w:t>
      </w:r>
      <w:r w:rsidRPr="00C419CD">
        <w:rPr>
          <w:rStyle w:val="normaltextrun"/>
          <w:rFonts w:ascii="Arial" w:eastAsia="Arial" w:hAnsi="Arial" w:cs="Arial"/>
        </w:rPr>
        <w:t>a</w:t>
      </w:r>
      <w:r w:rsidR="3072E867" w:rsidRPr="00C419CD">
        <w:rPr>
          <w:rStyle w:val="normaltextrun"/>
          <w:rFonts w:ascii="Arial" w:eastAsia="Arial" w:hAnsi="Arial" w:cs="Arial"/>
        </w:rPr>
        <w:t xml:space="preserve">lternativamente, evaluar </w:t>
      </w:r>
      <w:r w:rsidRPr="00C419CD">
        <w:rPr>
          <w:rStyle w:val="normaltextrun"/>
          <w:rFonts w:ascii="Arial" w:eastAsia="Arial" w:hAnsi="Arial" w:cs="Arial"/>
        </w:rPr>
        <w:t>la posibilidad que</w:t>
      </w:r>
      <w:r w:rsidR="3072E867" w:rsidRPr="00C419CD">
        <w:rPr>
          <w:rStyle w:val="normaltextrun"/>
          <w:rFonts w:ascii="Arial" w:eastAsia="Arial" w:hAnsi="Arial" w:cs="Arial"/>
        </w:rPr>
        <w:t xml:space="preserve"> la EAAB-ESP</w:t>
      </w:r>
      <w:r w:rsidRPr="00C419CD">
        <w:rPr>
          <w:rStyle w:val="normaltextrun"/>
          <w:rFonts w:ascii="Arial" w:eastAsia="Arial" w:hAnsi="Arial" w:cs="Arial"/>
        </w:rPr>
        <w:t xml:space="preserve"> asuma la prestación del servicio</w:t>
      </w:r>
      <w:r w:rsidR="3072E867" w:rsidRPr="00C419CD">
        <w:rPr>
          <w:rStyle w:val="normaltextrun"/>
          <w:rFonts w:ascii="Arial" w:eastAsia="Arial" w:hAnsi="Arial" w:cs="Arial"/>
        </w:rPr>
        <w:t xml:space="preserve"> y </w:t>
      </w:r>
      <w:r w:rsidRPr="00C419CD">
        <w:rPr>
          <w:rStyle w:val="normaltextrun"/>
          <w:rFonts w:ascii="Arial" w:eastAsia="Arial" w:hAnsi="Arial" w:cs="Arial"/>
        </w:rPr>
        <w:t xml:space="preserve">así </w:t>
      </w:r>
      <w:r w:rsidR="3072E867" w:rsidRPr="00C419CD">
        <w:rPr>
          <w:rStyle w:val="normaltextrun"/>
          <w:rFonts w:ascii="Arial" w:eastAsia="Arial" w:hAnsi="Arial" w:cs="Arial"/>
        </w:rPr>
        <w:t>robustecer el proceso de legalización de barrios.</w:t>
      </w:r>
    </w:p>
    <w:p w14:paraId="56FFA600" w14:textId="346B8499" w:rsidR="4373B442" w:rsidRPr="00C419CD" w:rsidRDefault="0038055C" w:rsidP="00744668">
      <w:pPr>
        <w:pStyle w:val="Ttulo2"/>
        <w:rPr>
          <w:rFonts w:ascii="Arial" w:eastAsia="Arial" w:hAnsi="Arial" w:cs="Arial"/>
        </w:rPr>
      </w:pPr>
      <w:r w:rsidRPr="00C419CD">
        <w:rPr>
          <w:rFonts w:ascii="Arial" w:eastAsia="Arial" w:hAnsi="Arial" w:cs="Arial"/>
        </w:rPr>
        <w:lastRenderedPageBreak/>
        <w:t>ENERGÉTICOS</w:t>
      </w:r>
    </w:p>
    <w:p w14:paraId="50B6CAC1" w14:textId="3B08D416" w:rsidR="60CDDC5E" w:rsidRPr="00C419CD" w:rsidRDefault="60CDDC5E" w:rsidP="009D6685">
      <w:pPr>
        <w:pStyle w:val="paragraph"/>
        <w:numPr>
          <w:ilvl w:val="0"/>
          <w:numId w:val="3"/>
        </w:numPr>
        <w:spacing w:after="240"/>
        <w:ind w:right="-660"/>
        <w:jc w:val="both"/>
        <w:rPr>
          <w:rStyle w:val="normaltextrun"/>
          <w:rFonts w:ascii="Arial" w:eastAsia="Arial" w:hAnsi="Arial" w:cs="Arial"/>
        </w:rPr>
      </w:pPr>
      <w:r w:rsidRPr="00C419CD">
        <w:rPr>
          <w:rStyle w:val="normaltextrun"/>
          <w:rFonts w:ascii="Arial" w:eastAsia="Arial" w:hAnsi="Arial" w:cs="Arial"/>
        </w:rPr>
        <w:t>Dificultades para la aplicación de la regulación de autogeneración colectiva para garantizar el beneficio a los hogares que se seleccionen</w:t>
      </w:r>
      <w:r w:rsidR="00744668" w:rsidRPr="00C419CD">
        <w:rPr>
          <w:rStyle w:val="normaltextrun"/>
          <w:rFonts w:ascii="Arial" w:eastAsia="Arial" w:hAnsi="Arial" w:cs="Arial"/>
        </w:rPr>
        <w:t xml:space="preserve"> con ocasión del proyecto de Comunidades Energéticas</w:t>
      </w:r>
      <w:r w:rsidRPr="00C419CD">
        <w:rPr>
          <w:rStyle w:val="normaltextrun"/>
          <w:rFonts w:ascii="Arial" w:eastAsia="Arial" w:hAnsi="Arial" w:cs="Arial"/>
        </w:rPr>
        <w:t>. Esto debido a que la regulación</w:t>
      </w:r>
      <w:r w:rsidR="00744668" w:rsidRPr="00C419CD">
        <w:rPr>
          <w:rStyle w:val="normaltextrun"/>
          <w:rFonts w:ascii="Arial" w:eastAsia="Arial" w:hAnsi="Arial" w:cs="Arial"/>
        </w:rPr>
        <w:t xml:space="preserve"> aún</w:t>
      </w:r>
      <w:r w:rsidRPr="00C419CD">
        <w:rPr>
          <w:rStyle w:val="normaltextrun"/>
          <w:rFonts w:ascii="Arial" w:eastAsia="Arial" w:hAnsi="Arial" w:cs="Arial"/>
        </w:rPr>
        <w:t xml:space="preserve"> no ha sido aplicada</w:t>
      </w:r>
      <w:r w:rsidR="00744668" w:rsidRPr="00C419CD">
        <w:rPr>
          <w:rStyle w:val="normaltextrun"/>
          <w:rFonts w:ascii="Arial" w:eastAsia="Arial" w:hAnsi="Arial" w:cs="Arial"/>
        </w:rPr>
        <w:t>, por tratarse de un proyecto</w:t>
      </w:r>
      <w:r w:rsidR="5B06EEC2" w:rsidRPr="00C419CD">
        <w:rPr>
          <w:rStyle w:val="normaltextrun"/>
          <w:rFonts w:ascii="Arial" w:eastAsia="Arial" w:hAnsi="Arial" w:cs="Arial"/>
        </w:rPr>
        <w:t xml:space="preserve"> pioneros en su implementación con el Operador de Red </w:t>
      </w:r>
      <w:r w:rsidR="00744668" w:rsidRPr="00C419CD">
        <w:rPr>
          <w:rStyle w:val="normaltextrun"/>
          <w:rFonts w:ascii="Arial" w:eastAsia="Arial" w:hAnsi="Arial" w:cs="Arial"/>
        </w:rPr>
        <w:t>ENEL</w:t>
      </w:r>
      <w:r w:rsidR="5B06EEC2" w:rsidRPr="00C419CD">
        <w:rPr>
          <w:rStyle w:val="normaltextrun"/>
          <w:rFonts w:ascii="Arial" w:eastAsia="Arial" w:hAnsi="Arial" w:cs="Arial"/>
        </w:rPr>
        <w:t>.</w:t>
      </w:r>
      <w:r w:rsidRPr="00C419CD">
        <w:rPr>
          <w:rStyle w:val="normaltextrun"/>
          <w:rFonts w:ascii="Arial" w:eastAsia="Arial" w:hAnsi="Arial" w:cs="Arial"/>
        </w:rPr>
        <w:t xml:space="preserve"> </w:t>
      </w:r>
    </w:p>
    <w:p w14:paraId="64002A02" w14:textId="76EB4C85" w:rsidR="004C7954" w:rsidRPr="00C419CD" w:rsidRDefault="77C2192C" w:rsidP="009D6685">
      <w:pPr>
        <w:pStyle w:val="paragraph"/>
        <w:numPr>
          <w:ilvl w:val="0"/>
          <w:numId w:val="3"/>
        </w:numPr>
        <w:spacing w:after="240"/>
        <w:ind w:right="-660"/>
        <w:jc w:val="both"/>
        <w:rPr>
          <w:rStyle w:val="eop"/>
          <w:rFonts w:ascii="Arial" w:hAnsi="Arial" w:cs="Arial"/>
          <w:lang w:val="es-ES"/>
        </w:rPr>
      </w:pPr>
      <w:r w:rsidRPr="00C419CD">
        <w:rPr>
          <w:rStyle w:val="normaltextrun"/>
          <w:rFonts w:ascii="Arial" w:eastAsia="Arial" w:hAnsi="Arial" w:cs="Arial"/>
        </w:rPr>
        <w:t>La Secretaría del Hábitat suscribió el convenio interadministrativo 1239-2025</w:t>
      </w:r>
      <w:r w:rsidR="004C7954" w:rsidRPr="00C419CD">
        <w:rPr>
          <w:rStyle w:val="normaltextrun"/>
          <w:rFonts w:ascii="Arial" w:eastAsia="Arial" w:hAnsi="Arial" w:cs="Arial"/>
        </w:rPr>
        <w:t xml:space="preserve"> </w:t>
      </w:r>
      <w:r w:rsidRPr="00C419CD">
        <w:rPr>
          <w:rStyle w:val="normaltextrun"/>
          <w:rFonts w:ascii="Arial" w:eastAsia="Arial" w:hAnsi="Arial" w:cs="Arial"/>
        </w:rPr>
        <w:t>con el IDRD para hacer la dotación de sistemas de generación solar</w:t>
      </w:r>
      <w:r w:rsidR="004C7954" w:rsidRPr="00C419CD">
        <w:rPr>
          <w:rStyle w:val="normaltextrun"/>
          <w:rFonts w:ascii="Arial" w:eastAsia="Arial" w:hAnsi="Arial" w:cs="Arial"/>
        </w:rPr>
        <w:t xml:space="preserve"> </w:t>
      </w:r>
      <w:r w:rsidR="004C7954" w:rsidRPr="00C419CD">
        <w:rPr>
          <w:rStyle w:val="normaltextrun"/>
          <w:rFonts w:ascii="Arial" w:hAnsi="Arial" w:cs="Arial"/>
        </w:rPr>
        <w:t>fotovoltaica en equipamientos del sistema de parques de escala estructurante, para el autoabastecimiento, y con el fin de avanzar en la hoja de ruta de sostenibilidad energética del Distrito. Se deben gestionar y asegurar recursos para poder desarrollar los primeros proyectos en el marco de este convenio y avanzar en la estructuración de un sistema de financiación para expandir esta iniciativa al universo de edificaciones viabilizadas por el CFF (</w:t>
      </w:r>
      <w:proofErr w:type="spellStart"/>
      <w:r w:rsidR="004C7954" w:rsidRPr="00C419CD">
        <w:rPr>
          <w:rStyle w:val="normaltextrun"/>
          <w:rFonts w:ascii="Arial" w:hAnsi="Arial" w:cs="Arial"/>
        </w:rPr>
        <w:t>Cities</w:t>
      </w:r>
      <w:proofErr w:type="spellEnd"/>
      <w:r w:rsidR="004C7954" w:rsidRPr="00C419CD">
        <w:rPr>
          <w:rStyle w:val="normaltextrun"/>
          <w:rFonts w:ascii="Arial" w:hAnsi="Arial" w:cs="Arial"/>
        </w:rPr>
        <w:t> </w:t>
      </w:r>
      <w:proofErr w:type="spellStart"/>
      <w:r w:rsidR="004C7954" w:rsidRPr="00C419CD">
        <w:rPr>
          <w:rStyle w:val="normaltextrun"/>
          <w:rFonts w:ascii="Arial" w:hAnsi="Arial" w:cs="Arial"/>
        </w:rPr>
        <w:t>Finance</w:t>
      </w:r>
      <w:proofErr w:type="spellEnd"/>
      <w:r w:rsidR="004C7954" w:rsidRPr="00C419CD">
        <w:rPr>
          <w:rStyle w:val="normaltextrun"/>
          <w:rFonts w:ascii="Arial" w:hAnsi="Arial" w:cs="Arial"/>
        </w:rPr>
        <w:t> </w:t>
      </w:r>
      <w:proofErr w:type="spellStart"/>
      <w:r w:rsidR="004C7954" w:rsidRPr="00C419CD">
        <w:rPr>
          <w:rStyle w:val="normaltextrun"/>
          <w:rFonts w:ascii="Arial" w:hAnsi="Arial" w:cs="Arial"/>
        </w:rPr>
        <w:t>Facility</w:t>
      </w:r>
      <w:proofErr w:type="spellEnd"/>
      <w:r w:rsidR="004C7954" w:rsidRPr="00C419CD">
        <w:rPr>
          <w:rStyle w:val="normaltextrun"/>
          <w:rFonts w:ascii="Arial" w:hAnsi="Arial" w:cs="Arial"/>
        </w:rPr>
        <w:t>) y la SDA</w:t>
      </w:r>
      <w:r w:rsidR="004C7954" w:rsidRPr="00C419CD">
        <w:rPr>
          <w:rStyle w:val="eop"/>
          <w:rFonts w:ascii="Arial" w:hAnsi="Arial" w:cs="Arial"/>
          <w:lang w:val="es-ES"/>
        </w:rPr>
        <w:t> </w:t>
      </w:r>
    </w:p>
    <w:p w14:paraId="3BE3704B" w14:textId="672BF265" w:rsidR="004C7954" w:rsidRPr="00C419CD" w:rsidRDefault="004C7954" w:rsidP="009D6685">
      <w:pPr>
        <w:pStyle w:val="paragraph"/>
        <w:numPr>
          <w:ilvl w:val="0"/>
          <w:numId w:val="3"/>
        </w:numPr>
        <w:spacing w:after="240"/>
        <w:ind w:right="-660"/>
        <w:jc w:val="both"/>
        <w:rPr>
          <w:rStyle w:val="eop"/>
          <w:rFonts w:ascii="Arial" w:hAnsi="Arial" w:cs="Arial"/>
          <w:lang w:val="es-ES"/>
        </w:rPr>
      </w:pPr>
      <w:r w:rsidRPr="00C419CD">
        <w:rPr>
          <w:rStyle w:val="normaltextrun"/>
          <w:rFonts w:ascii="Arial" w:hAnsi="Arial" w:cs="Arial"/>
          <w:color w:val="000000"/>
          <w:shd w:val="clear" w:color="auto" w:fill="FFFFFF"/>
          <w:lang w:val="es-ES"/>
        </w:rPr>
        <w:t>La Política de Servicios Públicos y el Plan Maestro de Hábitat y de Servicios Públicos buscan promover la sustitución de las cocinas en leña en la zona rural de la ciudad, ya que se ha evidenciado que esta práctica implica una mayor carga de cuidado para las mujeres, así como el riesgo del desarrollo de enfermedades respiratorias como EPOC.  En este sentido, la ciudad inició un ejercicio de diagnóstico para establecer estrategias de sustitución. Durante este ejercicio se identificó que muchos de los habitantes de la ruralidad, requieren la conexión directa a la red de gas natural, la cual es la mejor opción posible de sustitución.</w:t>
      </w:r>
      <w:r w:rsidRPr="00C419CD">
        <w:rPr>
          <w:rStyle w:val="eop"/>
          <w:rFonts w:ascii="Arial" w:hAnsi="Arial" w:cs="Arial"/>
          <w:color w:val="000000"/>
          <w:shd w:val="clear" w:color="auto" w:fill="FFFFFF"/>
        </w:rPr>
        <w:t> </w:t>
      </w:r>
    </w:p>
    <w:p w14:paraId="1BFF01A9" w14:textId="4C687F83" w:rsidR="004C7954" w:rsidRPr="00C419CD" w:rsidRDefault="004C7954" w:rsidP="009D6685">
      <w:pPr>
        <w:pStyle w:val="paragraph"/>
        <w:numPr>
          <w:ilvl w:val="0"/>
          <w:numId w:val="3"/>
        </w:numPr>
        <w:spacing w:after="240"/>
        <w:ind w:right="-660"/>
        <w:jc w:val="both"/>
        <w:rPr>
          <w:rFonts w:ascii="Arial" w:hAnsi="Arial" w:cs="Arial"/>
          <w:lang w:val="es-ES"/>
        </w:rPr>
      </w:pPr>
      <w:r w:rsidRPr="00C419CD">
        <w:rPr>
          <w:rStyle w:val="normaltextrun"/>
          <w:rFonts w:ascii="Arial" w:hAnsi="Arial" w:cs="Arial"/>
          <w:color w:val="000000"/>
          <w:shd w:val="clear" w:color="auto" w:fill="FFFFFF"/>
          <w:lang w:val="es-ES"/>
        </w:rPr>
        <w:t>Durante el año 2025, la Secretaría del Hábitat, trabajó de manera articulada con la empresa VANTI-GAS Natural en la identificación de los posibles hogares que podrían incorporarse a la red. Este es un ejercicio de diagnóstico que aún se encuentra en gestión, pero se estima que se puede hacer una integración de más de 100 hogares, para los cuales se requiere financiar la acometida y las conexiones internas. Esto aportaría dignidad y calidad de vida a estos hogares, y se estima una inversión aproximada de 200 millones de pesos.</w:t>
      </w:r>
      <w:r w:rsidRPr="00C419CD">
        <w:rPr>
          <w:rStyle w:val="eop"/>
          <w:rFonts w:ascii="Arial" w:hAnsi="Arial" w:cs="Arial"/>
          <w:color w:val="000000"/>
          <w:shd w:val="clear" w:color="auto" w:fill="FFFFFF"/>
        </w:rPr>
        <w:t> </w:t>
      </w:r>
    </w:p>
    <w:p w14:paraId="3BA7721D" w14:textId="44D942A2" w:rsidR="004A64EF" w:rsidRPr="00C419CD" w:rsidRDefault="004C7954" w:rsidP="004A64EF">
      <w:pPr>
        <w:pStyle w:val="Ttulo2"/>
        <w:rPr>
          <w:rFonts w:ascii="Arial" w:eastAsia="Arial" w:hAnsi="Arial" w:cs="Arial"/>
        </w:rPr>
      </w:pPr>
      <w:r w:rsidRPr="00C419CD">
        <w:rPr>
          <w:rFonts w:ascii="Arial" w:eastAsia="Arial" w:hAnsi="Arial" w:cs="Arial"/>
        </w:rPr>
        <w:t>Comunidad- Enfoque social</w:t>
      </w:r>
    </w:p>
    <w:p w14:paraId="7539D498" w14:textId="009DD113" w:rsidR="0096777B" w:rsidRPr="00C419CD" w:rsidRDefault="0096777B" w:rsidP="0096777B">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Es necesario fortalecer el trabajo con las comunidades para identificar y priorizar potenciales beneficiarios de las acciones que ejecuta la Secretaría Distrital del Hábitat, para mejorar las condiciones de acceso y eficiencia de los servicios públicos. Para lo que se requieres del desarrollo de mecanismos que fortalezcan el vínculo y la articulación con las comunidades beneficiarias, con el propósito que los proyectos tenga</w:t>
      </w:r>
      <w:r w:rsidR="004A64EF" w:rsidRPr="00C419CD">
        <w:rPr>
          <w:rStyle w:val="normaltextrun"/>
          <w:rFonts w:ascii="Arial" w:eastAsia="Arial" w:hAnsi="Arial" w:cs="Arial"/>
        </w:rPr>
        <w:t>n</w:t>
      </w:r>
      <w:r w:rsidRPr="00C419CD">
        <w:rPr>
          <w:rStyle w:val="normaltextrun"/>
          <w:rFonts w:ascii="Arial" w:eastAsia="Arial" w:hAnsi="Arial" w:cs="Arial"/>
        </w:rPr>
        <w:t xml:space="preserve"> un impacto sostenible en el tiemp</w:t>
      </w:r>
      <w:r w:rsidR="004A64EF" w:rsidRPr="00C419CD">
        <w:rPr>
          <w:rStyle w:val="normaltextrun"/>
          <w:rFonts w:ascii="Arial" w:eastAsia="Arial" w:hAnsi="Arial" w:cs="Arial"/>
        </w:rPr>
        <w:t>o.</w:t>
      </w:r>
      <w:r w:rsidRPr="00C419CD">
        <w:rPr>
          <w:rStyle w:val="normaltextrun"/>
          <w:rFonts w:ascii="Arial" w:eastAsia="Arial" w:hAnsi="Arial" w:cs="Arial"/>
        </w:rPr>
        <w:t xml:space="preserve"> </w:t>
      </w:r>
    </w:p>
    <w:p w14:paraId="61F93B37" w14:textId="1199FA0F" w:rsidR="004C7954" w:rsidRPr="00C419CD" w:rsidRDefault="00744668" w:rsidP="009D6685">
      <w:pPr>
        <w:pStyle w:val="Ttulo1"/>
        <w:rPr>
          <w:rFonts w:ascii="Arial" w:eastAsia="Arial" w:hAnsi="Arial" w:cs="Arial"/>
        </w:rPr>
      </w:pPr>
      <w:r w:rsidRPr="00C419CD">
        <w:rPr>
          <w:rFonts w:ascii="Arial" w:eastAsia="Arial" w:hAnsi="Arial" w:cs="Arial"/>
        </w:rPr>
        <w:t xml:space="preserve">AGENDA CON EL GOBIERNO NACIONAL </w:t>
      </w:r>
    </w:p>
    <w:p w14:paraId="7890A346" w14:textId="77777777" w:rsidR="00C419CD" w:rsidRPr="00C419CD" w:rsidRDefault="00C419CD" w:rsidP="004A64EF">
      <w:pPr>
        <w:pStyle w:val="paragraph"/>
        <w:spacing w:after="240"/>
        <w:ind w:right="-660"/>
        <w:jc w:val="both"/>
        <w:rPr>
          <w:rStyle w:val="normaltextrun"/>
          <w:rFonts w:ascii="Arial" w:hAnsi="Arial" w:cs="Arial"/>
          <w:b/>
          <w:bCs/>
          <w:color w:val="000000"/>
          <w:bdr w:val="none" w:sz="0" w:space="0" w:color="auto" w:frame="1"/>
        </w:rPr>
      </w:pPr>
      <w:r w:rsidRPr="00C419CD">
        <w:rPr>
          <w:rStyle w:val="normaltextrun"/>
          <w:rFonts w:ascii="Arial" w:hAnsi="Arial" w:cs="Arial"/>
          <w:b/>
          <w:bCs/>
          <w:color w:val="000000"/>
          <w:bdr w:val="none" w:sz="0" w:space="0" w:color="auto" w:frame="1"/>
        </w:rPr>
        <w:t>Agenda con el Gobierno Nacional Actualización del marco tarifario (CRA)</w:t>
      </w:r>
    </w:p>
    <w:p w14:paraId="4BBBC2E9" w14:textId="4F1FAAA9" w:rsidR="0BC3DC7A" w:rsidRPr="00C419CD" w:rsidRDefault="0BC3DC7A"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Se requiere que la Comisión de Regulación de Agua Potable defina incentivos claros para la inversión en resiliencia climática y no solo en expansión de cobertura</w:t>
      </w:r>
      <w:r w:rsidR="00744668" w:rsidRPr="00C419CD">
        <w:rPr>
          <w:rStyle w:val="normaltextrun"/>
          <w:rFonts w:ascii="Arial" w:eastAsia="Arial" w:hAnsi="Arial" w:cs="Arial"/>
        </w:rPr>
        <w:t>.</w:t>
      </w:r>
    </w:p>
    <w:p w14:paraId="0CE2FBC0" w14:textId="0DE08434" w:rsidR="00C419CD" w:rsidRPr="00C419CD" w:rsidRDefault="00C419CD" w:rsidP="004A64EF">
      <w:pPr>
        <w:pStyle w:val="paragraph"/>
        <w:spacing w:after="240"/>
        <w:ind w:right="-660"/>
        <w:jc w:val="both"/>
        <w:rPr>
          <w:rStyle w:val="normaltextrun"/>
          <w:rFonts w:ascii="Arial" w:eastAsia="Arial" w:hAnsi="Arial" w:cs="Arial"/>
        </w:rPr>
      </w:pPr>
      <w:r w:rsidRPr="00C419CD">
        <w:rPr>
          <w:rStyle w:val="normaltextrun"/>
          <w:rFonts w:ascii="Arial" w:hAnsi="Arial" w:cs="Arial"/>
          <w:b/>
          <w:bCs/>
          <w:shd w:val="clear" w:color="auto" w:fill="FFFFFF"/>
        </w:rPr>
        <w:lastRenderedPageBreak/>
        <w:t>Presentación por parte de UAESP de esquema de aseo a la CRA para aprobación </w:t>
      </w:r>
      <w:r w:rsidRPr="00C419CD">
        <w:rPr>
          <w:rStyle w:val="eop"/>
          <w:rFonts w:ascii="Arial" w:hAnsi="Arial" w:cs="Arial"/>
          <w:shd w:val="clear" w:color="auto" w:fill="FFFFFF"/>
        </w:rPr>
        <w:t> </w:t>
      </w:r>
    </w:p>
    <w:p w14:paraId="27C0D208" w14:textId="77777777" w:rsidR="00744668" w:rsidRPr="00C419CD" w:rsidRDefault="2E9886DA" w:rsidP="004A64EF">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Financiación de proyectos de gran escala:</w:t>
      </w:r>
    </w:p>
    <w:p w14:paraId="04C7DEF6" w14:textId="41E2ACEF" w:rsidR="2E9886DA" w:rsidRPr="00C419CD" w:rsidRDefault="2E9886DA"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Impulsar, ante el Ministerio de Vivienda, Ciudad y Territorio, el cierre financiero de proyectos estratégicos de potabilización y saneamiento que superan la capacidad presupuestal de las entidades territoriales.</w:t>
      </w:r>
    </w:p>
    <w:p w14:paraId="65E5A364" w14:textId="77777777" w:rsidR="00744668" w:rsidRPr="00C419CD" w:rsidRDefault="2E9886DA" w:rsidP="004A64EF">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Regionalización de los servicios:</w:t>
      </w:r>
    </w:p>
    <w:p w14:paraId="2B1062C5" w14:textId="35BA2871" w:rsidR="2E9886DA" w:rsidRPr="00C419CD" w:rsidRDefault="2E9886DA"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La política nacional promueve la integración de pequeños acueductos con empresas de mayor escala para mejorar la eficiencia y sostenibilidad del servicio. No obstante, este proceso exige una coordinación técnica, institucional y política compleja entre los municipios involucrados.</w:t>
      </w:r>
    </w:p>
    <w:p w14:paraId="626807B8" w14:textId="77777777" w:rsidR="00744668" w:rsidRPr="00C419CD" w:rsidRDefault="2E9886DA" w:rsidP="004A64EF">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Política de reúso del agua:</w:t>
      </w:r>
    </w:p>
    <w:p w14:paraId="4AD9872E" w14:textId="4676DB0D" w:rsidR="2E9886DA" w:rsidRPr="00C419CD" w:rsidRDefault="2E9886DA"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Promover una normativa nacional sólida que habilite y fomente el uso de aguas tratadas en procesos industriales y actividades de riego, con el fin de liberar agua potable para el consumo humano.</w:t>
      </w:r>
    </w:p>
    <w:p w14:paraId="1A6C6DBF" w14:textId="77777777" w:rsidR="00744668" w:rsidRPr="00C419CD" w:rsidRDefault="2E9886DA" w:rsidP="004A64EF">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Fortalecimiento de los acueductos comunitarios:</w:t>
      </w:r>
    </w:p>
    <w:p w14:paraId="7F0A59AA" w14:textId="30234F8A" w:rsidR="2E9886DA" w:rsidRPr="00C419CD" w:rsidRDefault="2E9886DA"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 xml:space="preserve">Con la expedición del Decreto </w:t>
      </w:r>
      <w:r w:rsidR="00A1664C" w:rsidRPr="00C419CD">
        <w:rPr>
          <w:rStyle w:val="normaltextrun"/>
          <w:rFonts w:ascii="Arial" w:eastAsia="Arial" w:hAnsi="Arial" w:cs="Arial"/>
        </w:rPr>
        <w:t xml:space="preserve">MVCT </w:t>
      </w:r>
      <w:r w:rsidRPr="00C419CD">
        <w:rPr>
          <w:rStyle w:val="normaltextrun"/>
          <w:rFonts w:ascii="Arial" w:eastAsia="Arial" w:hAnsi="Arial" w:cs="Arial"/>
        </w:rPr>
        <w:t>960 de 2025 y la aprobación de la Ley de Gestión Comunitaria en diciembre de 2025, se hace necesaria la articulación de procesos institucionales que permitan dar cumplimiento a los lineamientos definidos por el Gobierno nacional, sin que ello implique la pérdida de los avances alcanzados con los acueductos comunitarios. Asimismo, se busca robustecer tanto el programa de fortalecimiento como la prestación del servicio en el territorio rural.</w:t>
      </w:r>
    </w:p>
    <w:p w14:paraId="688072EC" w14:textId="77777777" w:rsidR="00C419CD" w:rsidRPr="00C419CD" w:rsidRDefault="00C419CD" w:rsidP="00C419CD">
      <w:pPr>
        <w:pStyle w:val="paragraph"/>
        <w:spacing w:before="0" w:beforeAutospacing="0" w:after="0" w:afterAutospacing="0"/>
        <w:ind w:left="30"/>
        <w:jc w:val="both"/>
        <w:textAlignment w:val="baseline"/>
        <w:rPr>
          <w:rFonts w:ascii="Arial" w:hAnsi="Arial" w:cs="Arial"/>
          <w:lang w:val="es-ES"/>
        </w:rPr>
      </w:pPr>
      <w:r w:rsidRPr="00C419CD">
        <w:rPr>
          <w:rStyle w:val="normaltextrun"/>
          <w:rFonts w:ascii="Arial" w:hAnsi="Arial" w:cs="Arial"/>
          <w:b/>
          <w:bCs/>
        </w:rPr>
        <w:t>Actualización de metodología de focalización de Subsidios de servicios públicos mediante el Registro Universal de Ingresos RUI</w:t>
      </w:r>
      <w:r w:rsidRPr="00C419CD">
        <w:rPr>
          <w:rStyle w:val="eop"/>
          <w:rFonts w:ascii="Arial" w:hAnsi="Arial" w:cs="Arial"/>
          <w:lang w:val="es-ES"/>
        </w:rPr>
        <w:t> </w:t>
      </w:r>
    </w:p>
    <w:p w14:paraId="22C5BE33" w14:textId="77777777" w:rsidR="00C419CD" w:rsidRPr="00C419CD" w:rsidRDefault="00C419CD" w:rsidP="00C419CD">
      <w:pPr>
        <w:pStyle w:val="paragraph"/>
        <w:spacing w:before="0" w:beforeAutospacing="0" w:after="0" w:afterAutospacing="0"/>
        <w:ind w:left="-36"/>
        <w:jc w:val="both"/>
        <w:textAlignment w:val="baseline"/>
        <w:rPr>
          <w:rFonts w:ascii="Arial" w:hAnsi="Arial" w:cs="Arial"/>
          <w:sz w:val="18"/>
          <w:szCs w:val="18"/>
          <w:lang w:val="es-ES"/>
        </w:rPr>
      </w:pPr>
      <w:r w:rsidRPr="00C419CD">
        <w:rPr>
          <w:rStyle w:val="normaltextrun"/>
          <w:rFonts w:ascii="Arial" w:hAnsi="Arial" w:cs="Arial"/>
        </w:rPr>
        <w:t>Gobierno Nacional está pendiente de reglamentar el RUI como instrumento para la focalización de subsidios a nivel nacional.</w:t>
      </w:r>
      <w:r w:rsidRPr="00C419CD">
        <w:rPr>
          <w:rStyle w:val="eop"/>
          <w:rFonts w:ascii="Arial" w:hAnsi="Arial" w:cs="Arial"/>
          <w:lang w:val="es-ES"/>
        </w:rPr>
        <w:t> </w:t>
      </w:r>
    </w:p>
    <w:p w14:paraId="171E64AD" w14:textId="77777777" w:rsidR="00C419CD" w:rsidRPr="00C419CD" w:rsidRDefault="00C419CD" w:rsidP="00C419CD">
      <w:pPr>
        <w:pStyle w:val="paragraph"/>
        <w:spacing w:before="0" w:beforeAutospacing="0" w:after="0" w:afterAutospacing="0"/>
        <w:ind w:left="-36"/>
        <w:jc w:val="both"/>
        <w:textAlignment w:val="baseline"/>
        <w:rPr>
          <w:rFonts w:ascii="Arial" w:hAnsi="Arial" w:cs="Arial"/>
          <w:sz w:val="18"/>
          <w:szCs w:val="18"/>
          <w:lang w:val="es-ES"/>
        </w:rPr>
      </w:pPr>
      <w:r w:rsidRPr="00C419CD">
        <w:rPr>
          <w:rStyle w:val="eop"/>
          <w:rFonts w:ascii="Arial" w:hAnsi="Arial" w:cs="Arial"/>
          <w:lang w:val="es-ES"/>
        </w:rPr>
        <w:t> </w:t>
      </w:r>
    </w:p>
    <w:p w14:paraId="0408F287" w14:textId="77777777" w:rsidR="00C419CD" w:rsidRPr="00C419CD" w:rsidRDefault="00C419CD" w:rsidP="00C419CD">
      <w:pPr>
        <w:pStyle w:val="paragraph"/>
        <w:spacing w:before="0" w:beforeAutospacing="0" w:after="0" w:afterAutospacing="0"/>
        <w:ind w:left="30"/>
        <w:jc w:val="both"/>
        <w:textAlignment w:val="baseline"/>
        <w:rPr>
          <w:rFonts w:ascii="Arial" w:hAnsi="Arial" w:cs="Arial"/>
          <w:lang w:val="es-ES"/>
        </w:rPr>
      </w:pPr>
      <w:r w:rsidRPr="00C419CD">
        <w:rPr>
          <w:rStyle w:val="normaltextrun"/>
          <w:rFonts w:ascii="Arial" w:hAnsi="Arial" w:cs="Arial"/>
          <w:b/>
          <w:bCs/>
        </w:rPr>
        <w:t>Aplicación (si aplica) del Decreto 776 de 2025 en relación con Mínimo vital de Acueducto y Alcantarillado</w:t>
      </w:r>
      <w:r w:rsidRPr="00C419CD">
        <w:rPr>
          <w:rStyle w:val="eop"/>
          <w:rFonts w:ascii="Arial" w:hAnsi="Arial" w:cs="Arial"/>
          <w:lang w:val="es-ES"/>
        </w:rPr>
        <w:t> </w:t>
      </w:r>
    </w:p>
    <w:p w14:paraId="664CE8ED" w14:textId="0B189B8A" w:rsidR="00C419CD" w:rsidRPr="00C419CD" w:rsidRDefault="00C419CD" w:rsidP="00C419CD">
      <w:pPr>
        <w:pStyle w:val="paragraph"/>
        <w:spacing w:before="0" w:beforeAutospacing="0" w:after="0" w:afterAutospacing="0"/>
        <w:ind w:left="-36"/>
        <w:jc w:val="both"/>
        <w:textAlignment w:val="baseline"/>
        <w:rPr>
          <w:rStyle w:val="eop"/>
          <w:rFonts w:ascii="Arial" w:hAnsi="Arial" w:cs="Arial"/>
          <w:lang w:val="es-ES"/>
        </w:rPr>
      </w:pPr>
      <w:r w:rsidRPr="00C419CD">
        <w:rPr>
          <w:rStyle w:val="eop"/>
          <w:rFonts w:ascii="Arial" w:hAnsi="Arial" w:cs="Arial"/>
          <w:lang w:val="es-ES"/>
        </w:rPr>
        <w:t> </w:t>
      </w:r>
    </w:p>
    <w:p w14:paraId="4A13A42C" w14:textId="77777777" w:rsidR="00C419CD" w:rsidRPr="00C419CD" w:rsidRDefault="00C419CD" w:rsidP="00C419CD">
      <w:pPr>
        <w:pStyle w:val="paragraph"/>
        <w:spacing w:before="0" w:beforeAutospacing="0" w:after="0" w:afterAutospacing="0"/>
        <w:ind w:left="-36"/>
        <w:jc w:val="both"/>
        <w:textAlignment w:val="baseline"/>
        <w:rPr>
          <w:rFonts w:ascii="Arial" w:hAnsi="Arial" w:cs="Arial"/>
          <w:sz w:val="18"/>
          <w:szCs w:val="18"/>
          <w:lang w:val="es-ES"/>
        </w:rPr>
      </w:pPr>
    </w:p>
    <w:p w14:paraId="2F90BBAB" w14:textId="747A31E3" w:rsidR="00C419CD" w:rsidRPr="00C419CD" w:rsidRDefault="00C419CD" w:rsidP="00C419CD">
      <w:pPr>
        <w:pStyle w:val="paragraph"/>
        <w:spacing w:before="0" w:beforeAutospacing="0" w:after="0" w:afterAutospacing="0"/>
        <w:ind w:left="-396" w:firstLine="360"/>
        <w:jc w:val="both"/>
        <w:textAlignment w:val="baseline"/>
        <w:rPr>
          <w:rFonts w:ascii="Arial" w:hAnsi="Arial" w:cs="Arial"/>
          <w:lang w:val="es-ES"/>
        </w:rPr>
      </w:pPr>
      <w:r w:rsidRPr="00C419CD">
        <w:rPr>
          <w:rStyle w:val="normaltextrun"/>
          <w:rFonts w:ascii="Arial" w:hAnsi="Arial" w:cs="Arial"/>
          <w:b/>
          <w:bCs/>
        </w:rPr>
        <w:t>Líneas de Transmisión de Energía</w:t>
      </w:r>
      <w:r w:rsidRPr="00C419CD">
        <w:rPr>
          <w:rStyle w:val="eop"/>
          <w:rFonts w:ascii="Arial" w:hAnsi="Arial" w:cs="Arial"/>
          <w:lang w:val="es-ES"/>
        </w:rPr>
        <w:t> </w:t>
      </w:r>
    </w:p>
    <w:p w14:paraId="5E7C545A" w14:textId="77777777" w:rsidR="00C419CD" w:rsidRPr="00C419CD" w:rsidRDefault="00C419CD" w:rsidP="00C419CD">
      <w:pPr>
        <w:pStyle w:val="paragraph"/>
        <w:spacing w:before="0" w:beforeAutospacing="0" w:after="0" w:afterAutospacing="0"/>
        <w:ind w:left="-36"/>
        <w:jc w:val="both"/>
        <w:textAlignment w:val="baseline"/>
        <w:rPr>
          <w:rFonts w:ascii="Arial" w:hAnsi="Arial" w:cs="Arial"/>
          <w:sz w:val="18"/>
          <w:szCs w:val="18"/>
          <w:lang w:val="es-ES"/>
        </w:rPr>
      </w:pPr>
      <w:r w:rsidRPr="00C419CD">
        <w:rPr>
          <w:rStyle w:val="normaltextrun"/>
          <w:rFonts w:ascii="Arial" w:hAnsi="Arial" w:cs="Arial"/>
        </w:rPr>
        <w:t>Seguimiento a las Licencias Ambientales para la implementación de los sistemas de transmisión de energía en aras de garantizar la suficiencia energética del distrito y la región.</w:t>
      </w:r>
      <w:r w:rsidRPr="00C419CD">
        <w:rPr>
          <w:rStyle w:val="eop"/>
          <w:rFonts w:ascii="Arial" w:hAnsi="Arial" w:cs="Arial"/>
          <w:lang w:val="es-ES"/>
        </w:rPr>
        <w:t> </w:t>
      </w:r>
    </w:p>
    <w:p w14:paraId="62BCFA9A" w14:textId="77777777" w:rsidR="00C419CD" w:rsidRPr="00C419CD" w:rsidRDefault="00C419CD" w:rsidP="00C419CD">
      <w:pPr>
        <w:pStyle w:val="paragraph"/>
        <w:spacing w:before="0" w:beforeAutospacing="0" w:after="0" w:afterAutospacing="0"/>
        <w:ind w:left="-36"/>
        <w:jc w:val="both"/>
        <w:textAlignment w:val="baseline"/>
        <w:rPr>
          <w:rFonts w:ascii="Arial" w:hAnsi="Arial" w:cs="Arial"/>
          <w:sz w:val="18"/>
          <w:szCs w:val="18"/>
          <w:lang w:val="es-ES"/>
        </w:rPr>
      </w:pPr>
      <w:r w:rsidRPr="00C419CD">
        <w:rPr>
          <w:rStyle w:val="eop"/>
          <w:rFonts w:ascii="Arial" w:hAnsi="Arial" w:cs="Arial"/>
          <w:lang w:val="es-ES"/>
        </w:rPr>
        <w:t> </w:t>
      </w:r>
    </w:p>
    <w:p w14:paraId="06E6D418" w14:textId="77777777" w:rsidR="00C419CD" w:rsidRPr="00C419CD" w:rsidRDefault="00C419CD" w:rsidP="00C419CD">
      <w:pPr>
        <w:pStyle w:val="paragraph"/>
        <w:spacing w:before="0" w:beforeAutospacing="0" w:after="0" w:afterAutospacing="0"/>
        <w:ind w:left="-396" w:firstLine="360"/>
        <w:jc w:val="both"/>
        <w:textAlignment w:val="baseline"/>
        <w:rPr>
          <w:rFonts w:ascii="Arial" w:hAnsi="Arial" w:cs="Arial"/>
          <w:lang w:val="es-ES"/>
        </w:rPr>
      </w:pPr>
      <w:r w:rsidRPr="00C419CD">
        <w:rPr>
          <w:rStyle w:val="normaltextrun"/>
          <w:rFonts w:ascii="Arial" w:hAnsi="Arial" w:cs="Arial"/>
          <w:b/>
          <w:bCs/>
        </w:rPr>
        <w:t>Registro de comunidades energéticas</w:t>
      </w:r>
      <w:r w:rsidRPr="00C419CD">
        <w:rPr>
          <w:rStyle w:val="eop"/>
          <w:rFonts w:ascii="Arial" w:hAnsi="Arial" w:cs="Arial"/>
          <w:lang w:val="es-ES"/>
        </w:rPr>
        <w:t> </w:t>
      </w:r>
    </w:p>
    <w:p w14:paraId="606350A4" w14:textId="0B0061B7" w:rsidR="00C419CD" w:rsidRPr="00C419CD" w:rsidRDefault="00C419CD" w:rsidP="00C419CD">
      <w:pPr>
        <w:pStyle w:val="paragraph"/>
        <w:spacing w:before="0" w:beforeAutospacing="0" w:after="0" w:afterAutospacing="0"/>
        <w:ind w:left="-36"/>
        <w:jc w:val="both"/>
        <w:textAlignment w:val="baseline"/>
        <w:rPr>
          <w:rStyle w:val="eop"/>
          <w:rFonts w:ascii="Arial" w:hAnsi="Arial" w:cs="Arial"/>
          <w:lang w:val="es-ES"/>
        </w:rPr>
      </w:pPr>
      <w:r w:rsidRPr="00C419CD">
        <w:rPr>
          <w:rStyle w:val="normaltextrun"/>
          <w:rFonts w:ascii="Arial" w:hAnsi="Arial" w:cs="Arial"/>
        </w:rPr>
        <w:t xml:space="preserve">Es necesario surtir el proceso de inscripción y aprobación de las comunidades energéticas que avanzan en el distrito por para del Ministerio de Minas y Energía. Este </w:t>
      </w:r>
      <w:r w:rsidRPr="00C419CD">
        <w:rPr>
          <w:rStyle w:val="normaltextrun"/>
          <w:rFonts w:ascii="Arial" w:hAnsi="Arial" w:cs="Arial"/>
        </w:rPr>
        <w:lastRenderedPageBreak/>
        <w:t>es un requisito para presentarse ante el operador de Red como </w:t>
      </w:r>
      <w:proofErr w:type="spellStart"/>
      <w:r w:rsidRPr="00C419CD">
        <w:rPr>
          <w:rStyle w:val="normaltextrun"/>
          <w:rFonts w:ascii="Arial" w:hAnsi="Arial" w:cs="Arial"/>
        </w:rPr>
        <w:t>autogenerador</w:t>
      </w:r>
      <w:proofErr w:type="spellEnd"/>
      <w:r w:rsidRPr="00C419CD">
        <w:rPr>
          <w:rStyle w:val="normaltextrun"/>
          <w:rFonts w:ascii="Arial" w:hAnsi="Arial" w:cs="Arial"/>
        </w:rPr>
        <w:t> colectivo, figura mediante la cual se puede hacer entrega del beneficio a los hogares seleccionados</w:t>
      </w:r>
      <w:r w:rsidRPr="00C419CD">
        <w:rPr>
          <w:rStyle w:val="eop"/>
          <w:rFonts w:ascii="Arial" w:hAnsi="Arial" w:cs="Arial"/>
          <w:lang w:val="es-ES"/>
        </w:rPr>
        <w:t> </w:t>
      </w:r>
    </w:p>
    <w:p w14:paraId="28B14D26" w14:textId="77777777" w:rsidR="00C419CD" w:rsidRPr="00C419CD" w:rsidRDefault="00C419CD" w:rsidP="00C419CD">
      <w:pPr>
        <w:pStyle w:val="paragraph"/>
        <w:spacing w:before="0" w:beforeAutospacing="0" w:after="0" w:afterAutospacing="0"/>
        <w:ind w:left="-36"/>
        <w:jc w:val="both"/>
        <w:textAlignment w:val="baseline"/>
        <w:rPr>
          <w:rFonts w:ascii="Arial" w:hAnsi="Arial" w:cs="Arial"/>
          <w:sz w:val="18"/>
          <w:szCs w:val="18"/>
          <w:lang w:val="es-ES"/>
        </w:rPr>
      </w:pPr>
    </w:p>
    <w:p w14:paraId="68BC871C" w14:textId="77777777" w:rsidR="00C419CD" w:rsidRPr="00C419CD" w:rsidRDefault="00A1664C" w:rsidP="00C419CD">
      <w:pPr>
        <w:pStyle w:val="Ttulo1"/>
        <w:rPr>
          <w:rFonts w:ascii="Arial" w:eastAsia="Arial" w:hAnsi="Arial" w:cs="Arial"/>
        </w:rPr>
      </w:pPr>
      <w:r w:rsidRPr="00C419CD">
        <w:rPr>
          <w:rFonts w:ascii="Arial" w:eastAsia="Arial" w:hAnsi="Arial" w:cs="Arial"/>
        </w:rPr>
        <w:t xml:space="preserve">TEMAS QUE PUEDEN GENERAR CRISIS </w:t>
      </w:r>
    </w:p>
    <w:p w14:paraId="7DBAC7F3" w14:textId="5FB53023" w:rsidR="00A1664C" w:rsidRPr="00C419CD" w:rsidRDefault="00C419CD" w:rsidP="00C419CD">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 xml:space="preserve">Estrés Hídrico Severo (Fenómeno De El Niño): </w:t>
      </w:r>
    </w:p>
    <w:p w14:paraId="1AF0A60E" w14:textId="347CE46D" w:rsidR="0BC3DC7A" w:rsidRPr="00C419CD" w:rsidRDefault="00A1664C"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Para 2026, la recurrencia de eventos climáticos extremos puede llevar a niveles críticos de embalses y fuentes directas, obligando a racionamientos prolongados que impactan la estabilidad social.</w:t>
      </w:r>
    </w:p>
    <w:p w14:paraId="50E7B8CB" w14:textId="77777777" w:rsidR="00A1664C" w:rsidRPr="00C419CD" w:rsidRDefault="35F1712D" w:rsidP="004A64EF">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Contaminación de fuentes de abastecimiento:</w:t>
      </w:r>
    </w:p>
    <w:p w14:paraId="7411011D" w14:textId="3653EF48" w:rsidR="35F1712D" w:rsidRPr="00C419CD" w:rsidRDefault="35F1712D"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Se identifican riesgos asociados a actividades agropecuarias en el territorio rural que afectan la calidad de las fuentes utilizadas por los acueductos comunitarios, así como la presencia de vertimientos industriales no controlados</w:t>
      </w:r>
      <w:r w:rsidR="144DA7BF" w:rsidRPr="00C419CD">
        <w:rPr>
          <w:rStyle w:val="normaltextrun"/>
          <w:rFonts w:ascii="Arial" w:eastAsia="Arial" w:hAnsi="Arial" w:cs="Arial"/>
        </w:rPr>
        <w:t xml:space="preserve"> tanto en zona urbana como rural</w:t>
      </w:r>
      <w:r w:rsidRPr="00C419CD">
        <w:rPr>
          <w:rStyle w:val="normaltextrun"/>
          <w:rFonts w:ascii="Arial" w:eastAsia="Arial" w:hAnsi="Arial" w:cs="Arial"/>
        </w:rPr>
        <w:t>.</w:t>
      </w:r>
    </w:p>
    <w:p w14:paraId="64E7AB39" w14:textId="77777777" w:rsidR="00A1664C" w:rsidRPr="00C419CD" w:rsidRDefault="35F1712D" w:rsidP="004A64EF">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Conflictos sociales en torno al “derecho al agua”:</w:t>
      </w:r>
    </w:p>
    <w:p w14:paraId="48278D19" w14:textId="26A0863F" w:rsidR="35F1712D" w:rsidRPr="00C419CD" w:rsidRDefault="35F1712D"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El incremento de asentamientos informales que demandan la conexión legal al servicio en zonas de riesgo o por fuera del perímetro de servicio genera tensiones de carácter jurídico, social y operativo para los prestadores.</w:t>
      </w:r>
    </w:p>
    <w:p w14:paraId="0E5515DD" w14:textId="77777777" w:rsidR="00A1664C" w:rsidRPr="00C419CD" w:rsidRDefault="35F1712D" w:rsidP="004A64EF">
      <w:pPr>
        <w:pStyle w:val="paragraph"/>
        <w:spacing w:after="240"/>
        <w:ind w:right="-660"/>
        <w:jc w:val="both"/>
        <w:rPr>
          <w:rStyle w:val="normaltextrun"/>
          <w:rFonts w:ascii="Arial" w:eastAsia="Arial" w:hAnsi="Arial" w:cs="Arial"/>
          <w:b/>
          <w:bCs/>
        </w:rPr>
      </w:pPr>
      <w:r w:rsidRPr="00C419CD">
        <w:rPr>
          <w:rStyle w:val="normaltextrun"/>
          <w:rFonts w:ascii="Arial" w:eastAsia="Arial" w:hAnsi="Arial" w:cs="Arial"/>
          <w:b/>
          <w:bCs/>
        </w:rPr>
        <w:t>Articulación institucional para la atención de emergencias:</w:t>
      </w:r>
    </w:p>
    <w:p w14:paraId="2600CCCC" w14:textId="420306D8" w:rsidR="35F1712D" w:rsidRDefault="35F1712D"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Se requiere fortalecer la articulación entre el IDIGER, los Fondos de Desarrollo Local (FDL) y los acueductos comunitarios, con el fin de establecer un procedimiento claro y coordinado de respuesta a emergencias que impliquen desabastecimiento de agua.</w:t>
      </w:r>
    </w:p>
    <w:p w14:paraId="3455FED3" w14:textId="77777777" w:rsidR="00C419CD" w:rsidRDefault="00C419CD" w:rsidP="004A64EF">
      <w:pPr>
        <w:pStyle w:val="paragraph"/>
        <w:spacing w:after="240"/>
        <w:ind w:right="-660"/>
        <w:jc w:val="both"/>
        <w:rPr>
          <w:rStyle w:val="normaltextrun"/>
          <w:rFonts w:ascii="Arial" w:hAnsi="Arial" w:cs="Arial"/>
          <w:shd w:val="clear" w:color="auto" w:fill="FFFFFF"/>
        </w:rPr>
      </w:pPr>
      <w:r>
        <w:rPr>
          <w:rStyle w:val="normaltextrun"/>
          <w:rFonts w:ascii="Arial" w:hAnsi="Arial" w:cs="Arial"/>
          <w:b/>
          <w:bCs/>
          <w:shd w:val="clear" w:color="auto" w:fill="FFFFFF"/>
        </w:rPr>
        <w:t>No entrada en operación de </w:t>
      </w:r>
      <w:proofErr w:type="spellStart"/>
      <w:r>
        <w:rPr>
          <w:rStyle w:val="normaltextrun"/>
          <w:rFonts w:ascii="Arial" w:hAnsi="Arial" w:cs="Arial"/>
          <w:b/>
          <w:bCs/>
          <w:shd w:val="clear" w:color="auto" w:fill="FFFFFF"/>
        </w:rPr>
        <w:t>lineas</w:t>
      </w:r>
      <w:proofErr w:type="spellEnd"/>
      <w:r>
        <w:rPr>
          <w:rStyle w:val="normaltextrun"/>
          <w:rFonts w:ascii="Arial" w:hAnsi="Arial" w:cs="Arial"/>
          <w:b/>
          <w:bCs/>
          <w:shd w:val="clear" w:color="auto" w:fill="FFFFFF"/>
        </w:rPr>
        <w:t> de transmisión:</w:t>
      </w:r>
      <w:r>
        <w:rPr>
          <w:rStyle w:val="normaltextrun"/>
          <w:rFonts w:ascii="Arial" w:hAnsi="Arial" w:cs="Arial"/>
          <w:shd w:val="clear" w:color="auto" w:fill="FFFFFF"/>
        </w:rPr>
        <w:t> </w:t>
      </w:r>
    </w:p>
    <w:p w14:paraId="092A766C" w14:textId="3E7261C3" w:rsidR="00C419CD" w:rsidRDefault="00C419CD" w:rsidP="004A64EF">
      <w:pPr>
        <w:pStyle w:val="paragraph"/>
        <w:spacing w:after="240"/>
        <w:ind w:right="-660"/>
        <w:jc w:val="both"/>
        <w:rPr>
          <w:rStyle w:val="eop"/>
          <w:rFonts w:ascii="Arial" w:hAnsi="Arial" w:cs="Arial"/>
          <w:shd w:val="clear" w:color="auto" w:fill="FFFFFF"/>
        </w:rPr>
      </w:pPr>
      <w:r>
        <w:rPr>
          <w:rStyle w:val="normaltextrun"/>
          <w:rFonts w:ascii="Arial" w:hAnsi="Arial" w:cs="Arial"/>
          <w:shd w:val="clear" w:color="auto" w:fill="FFFFFF"/>
        </w:rPr>
        <w:t>Esto puede generar riesgos de desabastecimiento o apagones energéticos </w:t>
      </w:r>
      <w:r>
        <w:rPr>
          <w:rStyle w:val="eop"/>
          <w:rFonts w:ascii="Arial" w:hAnsi="Arial" w:cs="Arial"/>
          <w:shd w:val="clear" w:color="auto" w:fill="FFFFFF"/>
        </w:rPr>
        <w:t> </w:t>
      </w:r>
    </w:p>
    <w:p w14:paraId="58BBF8F6" w14:textId="3F3C5D26" w:rsidR="00A1664C" w:rsidRDefault="00C419CD" w:rsidP="00C419CD">
      <w:pPr>
        <w:pStyle w:val="paragraph"/>
        <w:spacing w:after="240"/>
        <w:ind w:right="-660"/>
        <w:jc w:val="both"/>
        <w:rPr>
          <w:rFonts w:ascii="Arial" w:eastAsia="Arial" w:hAnsi="Arial" w:cs="Arial"/>
          <w:b/>
        </w:rPr>
      </w:pPr>
      <w:bookmarkStart w:id="0" w:name="_GoBack"/>
      <w:bookmarkEnd w:id="0"/>
      <w:r w:rsidRPr="00C419CD">
        <w:rPr>
          <w:rFonts w:ascii="Arial" w:eastAsia="Arial" w:hAnsi="Arial" w:cs="Arial"/>
          <w:b/>
        </w:rPr>
        <w:t xml:space="preserve">Fondo de Solidaridad Y Redistribución Del Ingreso: </w:t>
      </w:r>
    </w:p>
    <w:p w14:paraId="6CEDFB72" w14:textId="4083E42B" w:rsidR="00A1664C" w:rsidRPr="00C419CD" w:rsidRDefault="00A1664C" w:rsidP="004A64EF">
      <w:pPr>
        <w:pStyle w:val="paragraph"/>
        <w:spacing w:after="240"/>
        <w:ind w:right="-660"/>
        <w:jc w:val="both"/>
        <w:rPr>
          <w:rStyle w:val="normaltextrun"/>
          <w:rFonts w:ascii="Arial" w:hAnsi="Arial" w:cs="Arial"/>
        </w:rPr>
      </w:pPr>
      <w:r w:rsidRPr="00C419CD">
        <w:rPr>
          <w:rStyle w:val="normaltextrun"/>
          <w:rFonts w:ascii="Arial" w:eastAsia="Arial" w:hAnsi="Arial" w:cs="Arial"/>
        </w:rPr>
        <w:t>Dada la Ley de Competencias de</w:t>
      </w:r>
      <w:r w:rsidR="0096777B" w:rsidRPr="00C419CD">
        <w:rPr>
          <w:rStyle w:val="normaltextrun"/>
          <w:rFonts w:ascii="Arial" w:eastAsia="Arial" w:hAnsi="Arial" w:cs="Arial"/>
        </w:rPr>
        <w:t>l SGP-APSB</w:t>
      </w:r>
      <w:r w:rsidRPr="00C419CD">
        <w:rPr>
          <w:rStyle w:val="normaltextrun"/>
          <w:rFonts w:ascii="Arial" w:eastAsia="Arial" w:hAnsi="Arial" w:cs="Arial"/>
        </w:rPr>
        <w:t xml:space="preserve">, se </w:t>
      </w:r>
      <w:r w:rsidRPr="00C419CD">
        <w:rPr>
          <w:rStyle w:val="normaltextrun"/>
          <w:rFonts w:ascii="Arial" w:hAnsi="Arial" w:cs="Arial"/>
        </w:rPr>
        <w:t xml:space="preserve">que puede generar disminución de recursos </w:t>
      </w:r>
      <w:r w:rsidR="0096777B" w:rsidRPr="00C419CD">
        <w:rPr>
          <w:rStyle w:val="normaltextrun"/>
          <w:rFonts w:ascii="Arial" w:eastAsia="Arial" w:hAnsi="Arial" w:cs="Arial"/>
        </w:rPr>
        <w:t>disponibles para el pago de los</w:t>
      </w:r>
      <w:r w:rsidRPr="00C419CD">
        <w:rPr>
          <w:rStyle w:val="normaltextrun"/>
          <w:rFonts w:ascii="Arial" w:hAnsi="Arial" w:cs="Arial"/>
        </w:rPr>
        <w:t xml:space="preserve"> subsidios</w:t>
      </w:r>
      <w:r w:rsidR="0096777B" w:rsidRPr="00C419CD">
        <w:rPr>
          <w:rStyle w:val="normaltextrun"/>
          <w:rFonts w:ascii="Arial" w:eastAsia="Arial" w:hAnsi="Arial" w:cs="Arial"/>
        </w:rPr>
        <w:t>.</w:t>
      </w:r>
    </w:p>
    <w:p w14:paraId="3146F0A7" w14:textId="2BAFE921" w:rsidR="103151A6" w:rsidRPr="00C419CD" w:rsidRDefault="0096777B" w:rsidP="004A64EF">
      <w:pPr>
        <w:pStyle w:val="paragraph"/>
        <w:spacing w:after="240"/>
        <w:ind w:right="-660"/>
        <w:jc w:val="both"/>
        <w:rPr>
          <w:rStyle w:val="normaltextrun"/>
          <w:rFonts w:ascii="Arial" w:eastAsia="Arial" w:hAnsi="Arial" w:cs="Arial"/>
        </w:rPr>
      </w:pPr>
      <w:r w:rsidRPr="00C419CD">
        <w:rPr>
          <w:rStyle w:val="normaltextrun"/>
          <w:rFonts w:ascii="Arial" w:eastAsia="Arial" w:hAnsi="Arial" w:cs="Arial"/>
        </w:rPr>
        <w:t>Se debe tener presente que los montos de los subsidios de acueducto, alcantarillado y aseo,</w:t>
      </w:r>
      <w:r w:rsidR="004A64EF" w:rsidRPr="00C419CD">
        <w:rPr>
          <w:rStyle w:val="normaltextrun"/>
          <w:rFonts w:ascii="Arial" w:eastAsia="Arial" w:hAnsi="Arial" w:cs="Arial"/>
        </w:rPr>
        <w:t xml:space="preserve"> </w:t>
      </w:r>
      <w:r w:rsidRPr="00C419CD">
        <w:rPr>
          <w:rStyle w:val="normaltextrun"/>
          <w:rFonts w:ascii="Arial" w:eastAsia="Arial" w:hAnsi="Arial" w:cs="Arial"/>
        </w:rPr>
        <w:t xml:space="preserve">se pueden ver afectado dada la finalidad del Registro Único de Ingreso – </w:t>
      </w:r>
      <w:r w:rsidR="00A1664C" w:rsidRPr="00C419CD">
        <w:rPr>
          <w:rStyle w:val="normaltextrun"/>
          <w:rFonts w:ascii="Arial" w:hAnsi="Arial" w:cs="Arial"/>
        </w:rPr>
        <w:t>RUI</w:t>
      </w:r>
      <w:r w:rsidRPr="00C419CD">
        <w:rPr>
          <w:rStyle w:val="normaltextrun"/>
          <w:rFonts w:ascii="Arial" w:eastAsia="Arial" w:hAnsi="Arial" w:cs="Arial"/>
        </w:rPr>
        <w:t>, propuesto en Plan de Desarrollo Nacional, que se encuentra en proceso de reglamentación.</w:t>
      </w:r>
    </w:p>
    <w:sectPr w:rsidR="103151A6" w:rsidRPr="00C419CD" w:rsidSect="001D12EE">
      <w:type w:val="continuous"/>
      <w:pgSz w:w="12240" w:h="15840"/>
      <w:pgMar w:top="1418" w:right="1701" w:bottom="1418" w:left="1701"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AD644" w14:textId="77777777" w:rsidR="009D6685" w:rsidRDefault="009D6685" w:rsidP="00CD44E5">
      <w:r>
        <w:separator/>
      </w:r>
    </w:p>
  </w:endnote>
  <w:endnote w:type="continuationSeparator" w:id="0">
    <w:p w14:paraId="06FE8C4E" w14:textId="77777777" w:rsidR="009D6685" w:rsidRDefault="009D6685"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E13F9" w14:textId="44DD9FDA" w:rsidR="006257B3" w:rsidRDefault="0088181D" w:rsidP="0088181D">
    <w:pPr>
      <w:pStyle w:val="Piedepgina"/>
      <w:ind w:right="360"/>
    </w:pPr>
    <w:r>
      <w:rPr>
        <w:noProof/>
        <w:lang w:eastAsia="es-CO"/>
      </w:rPr>
      <w:drawing>
        <wp:anchor distT="0" distB="0" distL="114300" distR="114300" simplePos="0" relativeHeight="251665408" behindDoc="0" locked="0" layoutInCell="1" allowOverlap="1" wp14:anchorId="0E2D5583" wp14:editId="2076F3C4">
          <wp:simplePos x="0" y="0"/>
          <wp:positionH relativeFrom="margin">
            <wp:align>center</wp:align>
          </wp:positionH>
          <wp:positionV relativeFrom="page">
            <wp:posOffset>9173088</wp:posOffset>
          </wp:positionV>
          <wp:extent cx="1479550" cy="466725"/>
          <wp:effectExtent l="0" t="0" r="6350" b="3175"/>
          <wp:wrapSquare wrapText="bothSides"/>
          <wp:docPr id="1676254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266289698"/>
                  <pic:cNvPicPr/>
                </pic:nvPicPr>
                <pic:blipFill>
                  <a:blip r:embed="rId1">
                    <a:extLst>
                      <a:ext uri="{28A0092B-C50C-407E-A947-70E740481C1C}">
                        <a14:useLocalDpi xmlns:a14="http://schemas.microsoft.com/office/drawing/2010/main" val="0"/>
                      </a:ext>
                    </a:extLst>
                  </a:blip>
                  <a:stretch>
                    <a:fillRect/>
                  </a:stretch>
                </pic:blipFill>
                <pic:spPr>
                  <a:xfrm>
                    <a:off x="0" y="0"/>
                    <a:ext cx="1479550" cy="466725"/>
                  </a:xfrm>
                  <a:prstGeom prst="rect">
                    <a:avLst/>
                  </a:prstGeom>
                </pic:spPr>
              </pic:pic>
            </a:graphicData>
          </a:graphic>
          <wp14:sizeRelH relativeFrom="page">
            <wp14:pctWidth>0</wp14:pctWidth>
          </wp14:sizeRelH>
          <wp14:sizeRelV relativeFrom="page">
            <wp14:pctHeight>0</wp14:pctHeight>
          </wp14:sizeRelV>
        </wp:anchor>
      </w:drawing>
    </w:r>
    <w:r w:rsidR="00D26307" w:rsidRPr="00D26307">
      <w:rPr>
        <w:noProof/>
        <w:lang w:eastAsia="es-CO"/>
      </w:rPr>
      <w:drawing>
        <wp:anchor distT="0" distB="0" distL="114300" distR="114300" simplePos="0" relativeHeight="251664384" behindDoc="0" locked="0" layoutInCell="1" allowOverlap="1" wp14:anchorId="48063D54" wp14:editId="3C577A4B">
          <wp:simplePos x="0" y="0"/>
          <wp:positionH relativeFrom="column">
            <wp:posOffset>-714375</wp:posOffset>
          </wp:positionH>
          <wp:positionV relativeFrom="page">
            <wp:posOffset>9170670</wp:posOffset>
          </wp:positionV>
          <wp:extent cx="1282700" cy="698500"/>
          <wp:effectExtent l="0" t="0" r="0" b="0"/>
          <wp:wrapSquare wrapText="bothSides"/>
          <wp:docPr id="1157690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18647" name=""/>
                  <pic:cNvPicPr/>
                </pic:nvPicPr>
                <pic:blipFill>
                  <a:blip r:embed="rId2">
                    <a:extLst>
                      <a:ext uri="{28A0092B-C50C-407E-A947-70E740481C1C}">
                        <a14:useLocalDpi xmlns:a14="http://schemas.microsoft.com/office/drawing/2010/main" val="0"/>
                      </a:ext>
                    </a:extLst>
                  </a:blip>
                  <a:stretch>
                    <a:fillRect/>
                  </a:stretch>
                </pic:blipFill>
                <pic:spPr>
                  <a:xfrm>
                    <a:off x="0" y="0"/>
                    <a:ext cx="1282700" cy="698500"/>
                  </a:xfrm>
                  <a:prstGeom prst="rect">
                    <a:avLst/>
                  </a:prstGeom>
                </pic:spPr>
              </pic:pic>
            </a:graphicData>
          </a:graphic>
          <wp14:sizeRelH relativeFrom="page">
            <wp14:pctWidth>0</wp14:pctWidth>
          </wp14:sizeRelH>
          <wp14:sizeRelV relativeFrom="page">
            <wp14:pctHeight>0</wp14:pctHeight>
          </wp14:sizeRelV>
        </wp:anchor>
      </w:drawing>
    </w:r>
  </w:p>
  <w:sdt>
    <w:sdtPr>
      <w:rPr>
        <w:rStyle w:val="Nmerodepgina"/>
        <w:sz w:val="20"/>
        <w:szCs w:val="20"/>
      </w:rPr>
      <w:id w:val="-1244802550"/>
      <w:docPartObj>
        <w:docPartGallery w:val="Page Numbers (Bottom of Page)"/>
        <w:docPartUnique/>
      </w:docPartObj>
    </w:sdtPr>
    <w:sdtEndPr>
      <w:rPr>
        <w:rStyle w:val="Nmerodepgina"/>
      </w:rPr>
    </w:sdtEndPr>
    <w:sdtContent>
      <w:p w14:paraId="0BA53477" w14:textId="14EF8896" w:rsidR="0088181D" w:rsidRPr="0088181D" w:rsidRDefault="003574AC" w:rsidP="003574AC">
        <w:pPr>
          <w:pStyle w:val="Piedepgina"/>
          <w:framePr w:wrap="none" w:vAnchor="text" w:hAnchor="page" w:x="10143" w:y="90"/>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00C419CD" w:rsidRPr="00C419CD">
          <w:rPr>
            <w:rStyle w:val="Nmerodepgina"/>
            <w:b/>
            <w:bCs/>
            <w:noProof/>
            <w:sz w:val="20"/>
            <w:szCs w:val="20"/>
            <w:lang w:val="es-ES"/>
          </w:rPr>
          <w:t>2</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00C419CD" w:rsidRPr="00C419CD">
          <w:rPr>
            <w:rStyle w:val="Nmerodepgina"/>
            <w:b/>
            <w:bCs/>
            <w:noProof/>
            <w:sz w:val="20"/>
            <w:szCs w:val="20"/>
            <w:lang w:val="es-ES"/>
          </w:rPr>
          <w:t>4</w:t>
        </w:r>
        <w:r w:rsidRPr="003574AC">
          <w:rPr>
            <w:rStyle w:val="Nmerodepgina"/>
            <w:b/>
            <w:bCs/>
            <w:sz w:val="20"/>
            <w:szCs w:val="20"/>
          </w:rPr>
          <w:fldChar w:fldCharType="end"/>
        </w:r>
      </w:p>
    </w:sdtContent>
  </w:sdt>
  <w:p w14:paraId="10013A36" w14:textId="7B1F7911" w:rsidR="00CD44E5" w:rsidRDefault="0088181D">
    <w:pPr>
      <w:pStyle w:val="Piedepgina"/>
    </w:pPr>
    <w:r>
      <w:rPr>
        <w:noProof/>
        <w:lang w:eastAsia="es-CO"/>
      </w:rPr>
      <mc:AlternateContent>
        <mc:Choice Requires="wps">
          <w:drawing>
            <wp:anchor distT="45720" distB="45720" distL="114300" distR="114300" simplePos="0" relativeHeight="251662336" behindDoc="0" locked="0" layoutInCell="1" allowOverlap="1" wp14:anchorId="3A8BD073" wp14:editId="0E7272C8">
              <wp:simplePos x="0" y="0"/>
              <wp:positionH relativeFrom="margin">
                <wp:align>center</wp:align>
              </wp:positionH>
              <wp:positionV relativeFrom="paragraph">
                <wp:posOffset>195148</wp:posOffset>
              </wp:positionV>
              <wp:extent cx="1040765" cy="240030"/>
              <wp:effectExtent l="0" t="0" r="13335" b="139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240030"/>
                      </a:xfrm>
                      <a:prstGeom prst="rect">
                        <a:avLst/>
                      </a:prstGeom>
                      <a:solidFill>
                        <a:srgbClr val="FFFFFF"/>
                      </a:solidFill>
                      <a:ln w="9525">
                        <a:solidFill>
                          <a:schemeClr val="bg1"/>
                        </a:solidFill>
                        <a:miter lim="800000"/>
                        <a:headEnd/>
                        <a:tailEnd/>
                      </a:ln>
                    </wps:spPr>
                    <wps:txbx>
                      <w:txbxContent>
                        <w:p w14:paraId="1FCCD046" w14:textId="1457DD94" w:rsidR="00174FEA" w:rsidRPr="007D1E06" w:rsidRDefault="002F2F68" w:rsidP="0088181D">
                          <w:pPr>
                            <w:jc w:val="center"/>
                            <w:rPr>
                              <w:rFonts w:ascii="Arial" w:hAnsi="Arial" w:cs="Arial"/>
                              <w:sz w:val="14"/>
                              <w:szCs w:val="14"/>
                              <w:lang w:val="es-MX"/>
                            </w:rPr>
                          </w:pPr>
                          <w:r w:rsidRPr="007D1E06">
                            <w:rPr>
                              <w:rFonts w:ascii="Arial" w:hAnsi="Arial" w:cs="Arial"/>
                              <w:sz w:val="14"/>
                              <w:szCs w:val="14"/>
                            </w:rPr>
                            <w:t>PG02-FO752 V</w:t>
                          </w:r>
                          <w:r w:rsidR="006F2BC0" w:rsidRPr="007D1E06">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8BD073" id="_x0000_t202" coordsize="21600,21600" o:spt="202" path="m,l,21600r21600,l21600,xe">
              <v:stroke joinstyle="miter"/>
              <v:path gradientshapeok="t" o:connecttype="rect"/>
            </v:shapetype>
            <v:shape id="Cuadro de texto 2" o:spid="_x0000_s1026" type="#_x0000_t202" style="position:absolute;margin-left:0;margin-top:15.35pt;width:81.95pt;height:18.9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" strokecolor="white [3212]">
              <v:textbox>
                <w:txbxContent>
                  <w:p w14:paraId="1FCCD046" w14:textId="1457DD94" w:rsidR="00174FEA" w:rsidRPr="007D1E06" w:rsidRDefault="002F2F68" w:rsidP="0088181D">
                    <w:pPr>
                      <w:jc w:val="center"/>
                      <w:rPr>
                        <w:rFonts w:ascii="Arial" w:hAnsi="Arial" w:cs="Arial"/>
                        <w:sz w:val="14"/>
                        <w:szCs w:val="14"/>
                        <w:lang w:val="es-MX"/>
                      </w:rPr>
                    </w:pPr>
                    <w:r w:rsidRPr="007D1E06">
                      <w:rPr>
                        <w:rFonts w:ascii="Arial" w:hAnsi="Arial" w:cs="Arial"/>
                        <w:sz w:val="14"/>
                        <w:szCs w:val="14"/>
                      </w:rPr>
                      <w:t>PG02-FO752 V</w:t>
                    </w:r>
                    <w:r w:rsidR="006F2BC0" w:rsidRPr="007D1E06">
                      <w:rPr>
                        <w:rFonts w:ascii="Arial" w:hAnsi="Arial" w:cs="Arial"/>
                        <w:sz w:val="14"/>
                        <w:szCs w:val="14"/>
                      </w:rPr>
                      <w:t>2</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F8424" w14:textId="77777777" w:rsidR="009D6685" w:rsidRDefault="009D6685" w:rsidP="00CD44E5">
      <w:r>
        <w:separator/>
      </w:r>
    </w:p>
  </w:footnote>
  <w:footnote w:type="continuationSeparator" w:id="0">
    <w:p w14:paraId="1043C63E" w14:textId="77777777" w:rsidR="009D6685" w:rsidRDefault="009D6685"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04395" w14:textId="60F3DE2D" w:rsidR="00CD44E5" w:rsidRDefault="00D26307" w:rsidP="00CD44E5">
    <w:pPr>
      <w:pStyle w:val="Encabezado"/>
      <w:jc w:val="center"/>
    </w:pPr>
    <w:r w:rsidRPr="00D26307">
      <w:rPr>
        <w:noProof/>
        <w:lang w:eastAsia="es-CO"/>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2000740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bnc1dzBlsromJ2" int2:id="fD5kXLn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44D90"/>
    <w:multiLevelType w:val="hybridMultilevel"/>
    <w:tmpl w:val="8306126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E1C2609"/>
    <w:multiLevelType w:val="multilevel"/>
    <w:tmpl w:val="279E41BE"/>
    <w:lvl w:ilvl="0">
      <w:start w:val="1"/>
      <w:numFmt w:val="decimal"/>
      <w:pStyle w:val="Ttulo1"/>
      <w:lvlText w:val="%1"/>
      <w:lvlJc w:val="left"/>
      <w:pPr>
        <w:ind w:left="432" w:hanging="432"/>
      </w:pPr>
      <w:rPr>
        <w:color w:val="2F5496" w:themeColor="accent1" w:themeShade="BF"/>
      </w:rPr>
    </w:lvl>
    <w:lvl w:ilvl="1">
      <w:start w:val="1"/>
      <w:numFmt w:val="decimal"/>
      <w:pStyle w:val="Ttulo2"/>
      <w:lvlText w:val="%1.%2"/>
      <w:lvlJc w:val="left"/>
      <w:pPr>
        <w:ind w:left="576" w:hanging="576"/>
      </w:pPr>
      <w:rPr>
        <w:b/>
        <w:bCs/>
        <w:color w:val="2F5496" w:themeColor="accent1" w:themeShade="BF"/>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6D5C3267"/>
    <w:multiLevelType w:val="hybridMultilevel"/>
    <w:tmpl w:val="A922049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4E5"/>
    <w:rsid w:val="00000ABC"/>
    <w:rsid w:val="00003CC6"/>
    <w:rsid w:val="0000448D"/>
    <w:rsid w:val="000133EC"/>
    <w:rsid w:val="00014AB8"/>
    <w:rsid w:val="00015FEE"/>
    <w:rsid w:val="0001C657"/>
    <w:rsid w:val="00021B7D"/>
    <w:rsid w:val="000231E0"/>
    <w:rsid w:val="0002531A"/>
    <w:rsid w:val="0003215A"/>
    <w:rsid w:val="00033623"/>
    <w:rsid w:val="00033F45"/>
    <w:rsid w:val="00036E81"/>
    <w:rsid w:val="00037379"/>
    <w:rsid w:val="000404B5"/>
    <w:rsid w:val="00040B03"/>
    <w:rsid w:val="00041A23"/>
    <w:rsid w:val="0004294A"/>
    <w:rsid w:val="0004302C"/>
    <w:rsid w:val="000432EB"/>
    <w:rsid w:val="00043741"/>
    <w:rsid w:val="00043EA8"/>
    <w:rsid w:val="0004636D"/>
    <w:rsid w:val="00050F4D"/>
    <w:rsid w:val="00053BAF"/>
    <w:rsid w:val="000568AF"/>
    <w:rsid w:val="00060E61"/>
    <w:rsid w:val="000610AC"/>
    <w:rsid w:val="000623D8"/>
    <w:rsid w:val="0006316E"/>
    <w:rsid w:val="0006352E"/>
    <w:rsid w:val="00065073"/>
    <w:rsid w:val="000657A4"/>
    <w:rsid w:val="00067312"/>
    <w:rsid w:val="00071681"/>
    <w:rsid w:val="00074949"/>
    <w:rsid w:val="00074B15"/>
    <w:rsid w:val="00075B54"/>
    <w:rsid w:val="00077073"/>
    <w:rsid w:val="00082823"/>
    <w:rsid w:val="0009244C"/>
    <w:rsid w:val="00094020"/>
    <w:rsid w:val="000940D8"/>
    <w:rsid w:val="000964EA"/>
    <w:rsid w:val="0009673B"/>
    <w:rsid w:val="000A08F2"/>
    <w:rsid w:val="000A09DC"/>
    <w:rsid w:val="000A2875"/>
    <w:rsid w:val="000A28D9"/>
    <w:rsid w:val="000A5D24"/>
    <w:rsid w:val="000A73E5"/>
    <w:rsid w:val="000B30EC"/>
    <w:rsid w:val="000B725C"/>
    <w:rsid w:val="000C35B8"/>
    <w:rsid w:val="000C600B"/>
    <w:rsid w:val="000C7A9D"/>
    <w:rsid w:val="000D0011"/>
    <w:rsid w:val="000D257C"/>
    <w:rsid w:val="000D4CDC"/>
    <w:rsid w:val="000E2D08"/>
    <w:rsid w:val="000E3C8E"/>
    <w:rsid w:val="000E457A"/>
    <w:rsid w:val="000E4D2E"/>
    <w:rsid w:val="000E4EE7"/>
    <w:rsid w:val="000E72AD"/>
    <w:rsid w:val="000F1681"/>
    <w:rsid w:val="000F1B5C"/>
    <w:rsid w:val="000F2694"/>
    <w:rsid w:val="000F3025"/>
    <w:rsid w:val="000F5139"/>
    <w:rsid w:val="00101EE6"/>
    <w:rsid w:val="001028A0"/>
    <w:rsid w:val="00102D1D"/>
    <w:rsid w:val="001032FA"/>
    <w:rsid w:val="00103AE7"/>
    <w:rsid w:val="001079C3"/>
    <w:rsid w:val="00107DE9"/>
    <w:rsid w:val="00114CFE"/>
    <w:rsid w:val="00116E47"/>
    <w:rsid w:val="0011787B"/>
    <w:rsid w:val="001215DD"/>
    <w:rsid w:val="00121617"/>
    <w:rsid w:val="00121F0B"/>
    <w:rsid w:val="00124702"/>
    <w:rsid w:val="001249C7"/>
    <w:rsid w:val="00124DDE"/>
    <w:rsid w:val="00124F66"/>
    <w:rsid w:val="00125037"/>
    <w:rsid w:val="00125867"/>
    <w:rsid w:val="00125AD6"/>
    <w:rsid w:val="00126F6C"/>
    <w:rsid w:val="001301B8"/>
    <w:rsid w:val="00130770"/>
    <w:rsid w:val="001364D6"/>
    <w:rsid w:val="00137246"/>
    <w:rsid w:val="00137A3C"/>
    <w:rsid w:val="00137C14"/>
    <w:rsid w:val="0014121E"/>
    <w:rsid w:val="001414FF"/>
    <w:rsid w:val="0014158E"/>
    <w:rsid w:val="0014340F"/>
    <w:rsid w:val="00150AA5"/>
    <w:rsid w:val="00151CC9"/>
    <w:rsid w:val="001523B3"/>
    <w:rsid w:val="001561CC"/>
    <w:rsid w:val="0015782D"/>
    <w:rsid w:val="00157C37"/>
    <w:rsid w:val="00157F34"/>
    <w:rsid w:val="001606F9"/>
    <w:rsid w:val="00163478"/>
    <w:rsid w:val="00163E52"/>
    <w:rsid w:val="00165932"/>
    <w:rsid w:val="0016645B"/>
    <w:rsid w:val="001701D1"/>
    <w:rsid w:val="00173897"/>
    <w:rsid w:val="00173E3A"/>
    <w:rsid w:val="00174FEA"/>
    <w:rsid w:val="00176631"/>
    <w:rsid w:val="00177660"/>
    <w:rsid w:val="001815DA"/>
    <w:rsid w:val="0018230E"/>
    <w:rsid w:val="001868FB"/>
    <w:rsid w:val="00190920"/>
    <w:rsid w:val="0019348D"/>
    <w:rsid w:val="00194B84"/>
    <w:rsid w:val="0019694E"/>
    <w:rsid w:val="001A0AE0"/>
    <w:rsid w:val="001A2281"/>
    <w:rsid w:val="001A4C22"/>
    <w:rsid w:val="001A638C"/>
    <w:rsid w:val="001B5C1D"/>
    <w:rsid w:val="001C1B38"/>
    <w:rsid w:val="001C7AE4"/>
    <w:rsid w:val="001D0816"/>
    <w:rsid w:val="001D0919"/>
    <w:rsid w:val="001D12EE"/>
    <w:rsid w:val="001D361A"/>
    <w:rsid w:val="001D3F42"/>
    <w:rsid w:val="001D5C1D"/>
    <w:rsid w:val="001E6003"/>
    <w:rsid w:val="001E70AE"/>
    <w:rsid w:val="001F0A0B"/>
    <w:rsid w:val="001F103A"/>
    <w:rsid w:val="00202E1D"/>
    <w:rsid w:val="002038A3"/>
    <w:rsid w:val="00204D5F"/>
    <w:rsid w:val="00205D47"/>
    <w:rsid w:val="002130A9"/>
    <w:rsid w:val="00213C5C"/>
    <w:rsid w:val="00217F0C"/>
    <w:rsid w:val="00220622"/>
    <w:rsid w:val="002213A3"/>
    <w:rsid w:val="00222A0F"/>
    <w:rsid w:val="0022414D"/>
    <w:rsid w:val="002244ED"/>
    <w:rsid w:val="00226CBB"/>
    <w:rsid w:val="00227C7E"/>
    <w:rsid w:val="00231EE4"/>
    <w:rsid w:val="00231F55"/>
    <w:rsid w:val="002331BE"/>
    <w:rsid w:val="002347EF"/>
    <w:rsid w:val="00237F42"/>
    <w:rsid w:val="0024008A"/>
    <w:rsid w:val="002401B8"/>
    <w:rsid w:val="00240E90"/>
    <w:rsid w:val="00241429"/>
    <w:rsid w:val="00243881"/>
    <w:rsid w:val="00244F3C"/>
    <w:rsid w:val="00245FAB"/>
    <w:rsid w:val="002473E3"/>
    <w:rsid w:val="00247950"/>
    <w:rsid w:val="00252488"/>
    <w:rsid w:val="00253586"/>
    <w:rsid w:val="00253709"/>
    <w:rsid w:val="00255D3E"/>
    <w:rsid w:val="00261340"/>
    <w:rsid w:val="00262EA2"/>
    <w:rsid w:val="00264117"/>
    <w:rsid w:val="002654CA"/>
    <w:rsid w:val="002664C9"/>
    <w:rsid w:val="0026789B"/>
    <w:rsid w:val="002704D1"/>
    <w:rsid w:val="00272CD4"/>
    <w:rsid w:val="00274A17"/>
    <w:rsid w:val="002767C8"/>
    <w:rsid w:val="00283055"/>
    <w:rsid w:val="00293B15"/>
    <w:rsid w:val="00293DCE"/>
    <w:rsid w:val="00294EED"/>
    <w:rsid w:val="002A27E2"/>
    <w:rsid w:val="002A4085"/>
    <w:rsid w:val="002B007F"/>
    <w:rsid w:val="002B50DA"/>
    <w:rsid w:val="002C02E6"/>
    <w:rsid w:val="002C0F49"/>
    <w:rsid w:val="002C2470"/>
    <w:rsid w:val="002C2647"/>
    <w:rsid w:val="002C2C5C"/>
    <w:rsid w:val="002C3383"/>
    <w:rsid w:val="002C4A3B"/>
    <w:rsid w:val="002C627B"/>
    <w:rsid w:val="002C65F3"/>
    <w:rsid w:val="002C6B8A"/>
    <w:rsid w:val="002D427A"/>
    <w:rsid w:val="002D568A"/>
    <w:rsid w:val="002E1E02"/>
    <w:rsid w:val="002E2408"/>
    <w:rsid w:val="002E319E"/>
    <w:rsid w:val="002E4D59"/>
    <w:rsid w:val="002E52C1"/>
    <w:rsid w:val="002E53E4"/>
    <w:rsid w:val="002F144D"/>
    <w:rsid w:val="002F2F68"/>
    <w:rsid w:val="002F4116"/>
    <w:rsid w:val="003015A0"/>
    <w:rsid w:val="0030329C"/>
    <w:rsid w:val="00303B6C"/>
    <w:rsid w:val="00303F45"/>
    <w:rsid w:val="00305929"/>
    <w:rsid w:val="00305CE6"/>
    <w:rsid w:val="00305EE8"/>
    <w:rsid w:val="00306D8B"/>
    <w:rsid w:val="00307DFE"/>
    <w:rsid w:val="00311972"/>
    <w:rsid w:val="00313083"/>
    <w:rsid w:val="003208A3"/>
    <w:rsid w:val="003215FA"/>
    <w:rsid w:val="003224D5"/>
    <w:rsid w:val="00324020"/>
    <w:rsid w:val="00325EFE"/>
    <w:rsid w:val="003262EA"/>
    <w:rsid w:val="00326DA6"/>
    <w:rsid w:val="003327F0"/>
    <w:rsid w:val="003329C0"/>
    <w:rsid w:val="003345A9"/>
    <w:rsid w:val="00337FD5"/>
    <w:rsid w:val="003404AB"/>
    <w:rsid w:val="003414D1"/>
    <w:rsid w:val="00344E27"/>
    <w:rsid w:val="00346A77"/>
    <w:rsid w:val="00350A3D"/>
    <w:rsid w:val="003529F2"/>
    <w:rsid w:val="00353A80"/>
    <w:rsid w:val="003571E3"/>
    <w:rsid w:val="003574AC"/>
    <w:rsid w:val="00360E54"/>
    <w:rsid w:val="00361D01"/>
    <w:rsid w:val="003625F8"/>
    <w:rsid w:val="00363875"/>
    <w:rsid w:val="00367B2D"/>
    <w:rsid w:val="00374736"/>
    <w:rsid w:val="00374DA0"/>
    <w:rsid w:val="00374DCA"/>
    <w:rsid w:val="0038055C"/>
    <w:rsid w:val="00381FC1"/>
    <w:rsid w:val="003822FB"/>
    <w:rsid w:val="00382304"/>
    <w:rsid w:val="00383B94"/>
    <w:rsid w:val="003856FC"/>
    <w:rsid w:val="00386600"/>
    <w:rsid w:val="0039045F"/>
    <w:rsid w:val="003916D1"/>
    <w:rsid w:val="00392202"/>
    <w:rsid w:val="00394A1E"/>
    <w:rsid w:val="0039602A"/>
    <w:rsid w:val="00396515"/>
    <w:rsid w:val="003A0692"/>
    <w:rsid w:val="003A083B"/>
    <w:rsid w:val="003A13C5"/>
    <w:rsid w:val="003A5D3A"/>
    <w:rsid w:val="003A710E"/>
    <w:rsid w:val="003B0687"/>
    <w:rsid w:val="003B0FFB"/>
    <w:rsid w:val="003B191C"/>
    <w:rsid w:val="003B40F3"/>
    <w:rsid w:val="003B5209"/>
    <w:rsid w:val="003B5E6A"/>
    <w:rsid w:val="003B6520"/>
    <w:rsid w:val="003C0D4E"/>
    <w:rsid w:val="003C26A5"/>
    <w:rsid w:val="003C5B23"/>
    <w:rsid w:val="003C64EA"/>
    <w:rsid w:val="003C6BD0"/>
    <w:rsid w:val="003C7B7B"/>
    <w:rsid w:val="003C7D76"/>
    <w:rsid w:val="003D0D68"/>
    <w:rsid w:val="003D1B3E"/>
    <w:rsid w:val="003D1EC0"/>
    <w:rsid w:val="003D580E"/>
    <w:rsid w:val="003D7CAA"/>
    <w:rsid w:val="003E15D5"/>
    <w:rsid w:val="003E5151"/>
    <w:rsid w:val="003E5A18"/>
    <w:rsid w:val="003E6AA6"/>
    <w:rsid w:val="003E6EA7"/>
    <w:rsid w:val="003F00FF"/>
    <w:rsid w:val="003F146A"/>
    <w:rsid w:val="003F32EB"/>
    <w:rsid w:val="003F6E6F"/>
    <w:rsid w:val="003F7C2C"/>
    <w:rsid w:val="0040068A"/>
    <w:rsid w:val="00401396"/>
    <w:rsid w:val="0040242A"/>
    <w:rsid w:val="00403042"/>
    <w:rsid w:val="004039BA"/>
    <w:rsid w:val="004104E3"/>
    <w:rsid w:val="004128E6"/>
    <w:rsid w:val="00413DC6"/>
    <w:rsid w:val="00413F93"/>
    <w:rsid w:val="004159B7"/>
    <w:rsid w:val="00415D3C"/>
    <w:rsid w:val="00420071"/>
    <w:rsid w:val="00420D89"/>
    <w:rsid w:val="00421ABF"/>
    <w:rsid w:val="004242A4"/>
    <w:rsid w:val="00427316"/>
    <w:rsid w:val="0043376B"/>
    <w:rsid w:val="00433DC5"/>
    <w:rsid w:val="00440921"/>
    <w:rsid w:val="00442090"/>
    <w:rsid w:val="00446124"/>
    <w:rsid w:val="00446E0A"/>
    <w:rsid w:val="0044736E"/>
    <w:rsid w:val="00447795"/>
    <w:rsid w:val="00451330"/>
    <w:rsid w:val="00451E63"/>
    <w:rsid w:val="00452878"/>
    <w:rsid w:val="0045308D"/>
    <w:rsid w:val="0045383D"/>
    <w:rsid w:val="004542D0"/>
    <w:rsid w:val="004552CF"/>
    <w:rsid w:val="00461EEB"/>
    <w:rsid w:val="0046310B"/>
    <w:rsid w:val="00466318"/>
    <w:rsid w:val="00470C36"/>
    <w:rsid w:val="00470F59"/>
    <w:rsid w:val="00474242"/>
    <w:rsid w:val="00474C55"/>
    <w:rsid w:val="00481D27"/>
    <w:rsid w:val="00482CDB"/>
    <w:rsid w:val="00482EA3"/>
    <w:rsid w:val="00483257"/>
    <w:rsid w:val="00483457"/>
    <w:rsid w:val="00492EF2"/>
    <w:rsid w:val="004945F9"/>
    <w:rsid w:val="004949A2"/>
    <w:rsid w:val="0049788E"/>
    <w:rsid w:val="004A5C89"/>
    <w:rsid w:val="004A5D7E"/>
    <w:rsid w:val="004A64EF"/>
    <w:rsid w:val="004B2D6F"/>
    <w:rsid w:val="004B2D85"/>
    <w:rsid w:val="004B74AA"/>
    <w:rsid w:val="004C2845"/>
    <w:rsid w:val="004C2FBE"/>
    <w:rsid w:val="004C3159"/>
    <w:rsid w:val="004C376E"/>
    <w:rsid w:val="004C44AB"/>
    <w:rsid w:val="004C6D44"/>
    <w:rsid w:val="004C7954"/>
    <w:rsid w:val="004D03A7"/>
    <w:rsid w:val="004D2D53"/>
    <w:rsid w:val="004D395C"/>
    <w:rsid w:val="004E2007"/>
    <w:rsid w:val="004E5768"/>
    <w:rsid w:val="004E5E36"/>
    <w:rsid w:val="004E5FF4"/>
    <w:rsid w:val="004E726C"/>
    <w:rsid w:val="004F0E23"/>
    <w:rsid w:val="004F0E76"/>
    <w:rsid w:val="004F3BF7"/>
    <w:rsid w:val="004F3BFB"/>
    <w:rsid w:val="004F44D8"/>
    <w:rsid w:val="004F6ECD"/>
    <w:rsid w:val="004F7858"/>
    <w:rsid w:val="00502703"/>
    <w:rsid w:val="005033E9"/>
    <w:rsid w:val="0050515B"/>
    <w:rsid w:val="0051278C"/>
    <w:rsid w:val="0051422F"/>
    <w:rsid w:val="0051569A"/>
    <w:rsid w:val="00515B30"/>
    <w:rsid w:val="00515D8E"/>
    <w:rsid w:val="00517847"/>
    <w:rsid w:val="00521D31"/>
    <w:rsid w:val="00522598"/>
    <w:rsid w:val="00525BEC"/>
    <w:rsid w:val="0052F352"/>
    <w:rsid w:val="005376C2"/>
    <w:rsid w:val="0054548D"/>
    <w:rsid w:val="00545CEA"/>
    <w:rsid w:val="005476A8"/>
    <w:rsid w:val="0055159E"/>
    <w:rsid w:val="00554AAB"/>
    <w:rsid w:val="00560379"/>
    <w:rsid w:val="005626A0"/>
    <w:rsid w:val="00562D92"/>
    <w:rsid w:val="005635D8"/>
    <w:rsid w:val="00564DE4"/>
    <w:rsid w:val="005717E9"/>
    <w:rsid w:val="00574756"/>
    <w:rsid w:val="005759E6"/>
    <w:rsid w:val="00576C24"/>
    <w:rsid w:val="00580F15"/>
    <w:rsid w:val="0058419B"/>
    <w:rsid w:val="00585159"/>
    <w:rsid w:val="00587527"/>
    <w:rsid w:val="005909C3"/>
    <w:rsid w:val="00591E80"/>
    <w:rsid w:val="005944BB"/>
    <w:rsid w:val="005947D3"/>
    <w:rsid w:val="00596F9B"/>
    <w:rsid w:val="005A2E3E"/>
    <w:rsid w:val="005A37A2"/>
    <w:rsid w:val="005A6A64"/>
    <w:rsid w:val="005A7A15"/>
    <w:rsid w:val="005B0CAB"/>
    <w:rsid w:val="005B23A5"/>
    <w:rsid w:val="005B2C68"/>
    <w:rsid w:val="005C1723"/>
    <w:rsid w:val="005C2A54"/>
    <w:rsid w:val="005C36B4"/>
    <w:rsid w:val="005C3A88"/>
    <w:rsid w:val="005C415C"/>
    <w:rsid w:val="005C4293"/>
    <w:rsid w:val="005C6F29"/>
    <w:rsid w:val="005D0BBC"/>
    <w:rsid w:val="005D0DCF"/>
    <w:rsid w:val="005D1DF0"/>
    <w:rsid w:val="005D2366"/>
    <w:rsid w:val="005D29AA"/>
    <w:rsid w:val="005D3D57"/>
    <w:rsid w:val="005D406D"/>
    <w:rsid w:val="005D436A"/>
    <w:rsid w:val="005D4692"/>
    <w:rsid w:val="005D535D"/>
    <w:rsid w:val="005D61D3"/>
    <w:rsid w:val="005D6E46"/>
    <w:rsid w:val="005D7EBE"/>
    <w:rsid w:val="005E37BC"/>
    <w:rsid w:val="005E429F"/>
    <w:rsid w:val="005F0814"/>
    <w:rsid w:val="005F1A27"/>
    <w:rsid w:val="005F3DE3"/>
    <w:rsid w:val="005F4104"/>
    <w:rsid w:val="005F67E9"/>
    <w:rsid w:val="0060073C"/>
    <w:rsid w:val="006045BE"/>
    <w:rsid w:val="006068AD"/>
    <w:rsid w:val="0060742A"/>
    <w:rsid w:val="0060749B"/>
    <w:rsid w:val="0060790F"/>
    <w:rsid w:val="0061122A"/>
    <w:rsid w:val="006145A4"/>
    <w:rsid w:val="00615A70"/>
    <w:rsid w:val="00616963"/>
    <w:rsid w:val="00622DA6"/>
    <w:rsid w:val="0062499A"/>
    <w:rsid w:val="006256F6"/>
    <w:rsid w:val="006257B3"/>
    <w:rsid w:val="00626577"/>
    <w:rsid w:val="00626777"/>
    <w:rsid w:val="006312AF"/>
    <w:rsid w:val="0063210D"/>
    <w:rsid w:val="00633788"/>
    <w:rsid w:val="006351AA"/>
    <w:rsid w:val="00641CB0"/>
    <w:rsid w:val="00644A36"/>
    <w:rsid w:val="00645707"/>
    <w:rsid w:val="00645768"/>
    <w:rsid w:val="00645C5C"/>
    <w:rsid w:val="00647334"/>
    <w:rsid w:val="006517FA"/>
    <w:rsid w:val="006530B3"/>
    <w:rsid w:val="00660099"/>
    <w:rsid w:val="00660752"/>
    <w:rsid w:val="00661D47"/>
    <w:rsid w:val="00664104"/>
    <w:rsid w:val="0066736D"/>
    <w:rsid w:val="006702AB"/>
    <w:rsid w:val="00671034"/>
    <w:rsid w:val="006719F4"/>
    <w:rsid w:val="00674ADC"/>
    <w:rsid w:val="00674F10"/>
    <w:rsid w:val="00680E5A"/>
    <w:rsid w:val="006836A3"/>
    <w:rsid w:val="00693967"/>
    <w:rsid w:val="00693EA1"/>
    <w:rsid w:val="00695555"/>
    <w:rsid w:val="00695AC8"/>
    <w:rsid w:val="006969E5"/>
    <w:rsid w:val="006A0AE5"/>
    <w:rsid w:val="006A0B5B"/>
    <w:rsid w:val="006A36EF"/>
    <w:rsid w:val="006A386C"/>
    <w:rsid w:val="006A79E0"/>
    <w:rsid w:val="006B0891"/>
    <w:rsid w:val="006B08FB"/>
    <w:rsid w:val="006B1EA4"/>
    <w:rsid w:val="006B27E7"/>
    <w:rsid w:val="006B341C"/>
    <w:rsid w:val="006B6D7E"/>
    <w:rsid w:val="006B7674"/>
    <w:rsid w:val="006B7A8E"/>
    <w:rsid w:val="006C302F"/>
    <w:rsid w:val="006C36DF"/>
    <w:rsid w:val="006C388D"/>
    <w:rsid w:val="006C76B2"/>
    <w:rsid w:val="006D1238"/>
    <w:rsid w:val="006D17F2"/>
    <w:rsid w:val="006D5002"/>
    <w:rsid w:val="006D5D2F"/>
    <w:rsid w:val="006D652F"/>
    <w:rsid w:val="006E0273"/>
    <w:rsid w:val="006E0B26"/>
    <w:rsid w:val="006E2639"/>
    <w:rsid w:val="006E3116"/>
    <w:rsid w:val="006F0EE4"/>
    <w:rsid w:val="006F250B"/>
    <w:rsid w:val="006F2BC0"/>
    <w:rsid w:val="006F5DEA"/>
    <w:rsid w:val="006F62A1"/>
    <w:rsid w:val="006F6CC2"/>
    <w:rsid w:val="0070084F"/>
    <w:rsid w:val="00703EAF"/>
    <w:rsid w:val="00704664"/>
    <w:rsid w:val="00704B38"/>
    <w:rsid w:val="00705F41"/>
    <w:rsid w:val="0071224D"/>
    <w:rsid w:val="007141ED"/>
    <w:rsid w:val="007157FB"/>
    <w:rsid w:val="00721B93"/>
    <w:rsid w:val="00723356"/>
    <w:rsid w:val="007234CC"/>
    <w:rsid w:val="00724172"/>
    <w:rsid w:val="00726699"/>
    <w:rsid w:val="00731C30"/>
    <w:rsid w:val="00733740"/>
    <w:rsid w:val="007345A9"/>
    <w:rsid w:val="007400B2"/>
    <w:rsid w:val="00740FA2"/>
    <w:rsid w:val="007430D8"/>
    <w:rsid w:val="00744668"/>
    <w:rsid w:val="0074767D"/>
    <w:rsid w:val="00750D5B"/>
    <w:rsid w:val="00750E4A"/>
    <w:rsid w:val="00751AD6"/>
    <w:rsid w:val="0075259D"/>
    <w:rsid w:val="007531C7"/>
    <w:rsid w:val="00753C1B"/>
    <w:rsid w:val="00754007"/>
    <w:rsid w:val="007543D4"/>
    <w:rsid w:val="00754B8F"/>
    <w:rsid w:val="00761AA3"/>
    <w:rsid w:val="00764FBE"/>
    <w:rsid w:val="00765698"/>
    <w:rsid w:val="00766271"/>
    <w:rsid w:val="00772B27"/>
    <w:rsid w:val="007731CB"/>
    <w:rsid w:val="007734E0"/>
    <w:rsid w:val="00780D25"/>
    <w:rsid w:val="0078504E"/>
    <w:rsid w:val="007853E6"/>
    <w:rsid w:val="00786E68"/>
    <w:rsid w:val="00790EAD"/>
    <w:rsid w:val="00791016"/>
    <w:rsid w:val="0079109A"/>
    <w:rsid w:val="007919A7"/>
    <w:rsid w:val="00791FD7"/>
    <w:rsid w:val="00792693"/>
    <w:rsid w:val="007A098E"/>
    <w:rsid w:val="007A1B48"/>
    <w:rsid w:val="007A1C9E"/>
    <w:rsid w:val="007A47DE"/>
    <w:rsid w:val="007A4AE4"/>
    <w:rsid w:val="007A6391"/>
    <w:rsid w:val="007B03C2"/>
    <w:rsid w:val="007B0493"/>
    <w:rsid w:val="007B10C9"/>
    <w:rsid w:val="007B247E"/>
    <w:rsid w:val="007B5196"/>
    <w:rsid w:val="007B64D0"/>
    <w:rsid w:val="007B6608"/>
    <w:rsid w:val="007B790C"/>
    <w:rsid w:val="007C16BB"/>
    <w:rsid w:val="007C1E8D"/>
    <w:rsid w:val="007C330B"/>
    <w:rsid w:val="007C3664"/>
    <w:rsid w:val="007C40CB"/>
    <w:rsid w:val="007C4A9B"/>
    <w:rsid w:val="007C66AA"/>
    <w:rsid w:val="007D1946"/>
    <w:rsid w:val="007D1E06"/>
    <w:rsid w:val="007D5AC7"/>
    <w:rsid w:val="007D74DF"/>
    <w:rsid w:val="007D76E0"/>
    <w:rsid w:val="007F1A45"/>
    <w:rsid w:val="007F1A78"/>
    <w:rsid w:val="007F483E"/>
    <w:rsid w:val="007F57FF"/>
    <w:rsid w:val="007F5EBA"/>
    <w:rsid w:val="007F6277"/>
    <w:rsid w:val="007F7270"/>
    <w:rsid w:val="0080322F"/>
    <w:rsid w:val="008079B2"/>
    <w:rsid w:val="008158E7"/>
    <w:rsid w:val="0081627C"/>
    <w:rsid w:val="00817B4A"/>
    <w:rsid w:val="008226F4"/>
    <w:rsid w:val="00825EB5"/>
    <w:rsid w:val="00827D5C"/>
    <w:rsid w:val="00832137"/>
    <w:rsid w:val="00834B04"/>
    <w:rsid w:val="0083528F"/>
    <w:rsid w:val="00837DDD"/>
    <w:rsid w:val="008405F8"/>
    <w:rsid w:val="00841122"/>
    <w:rsid w:val="00842C99"/>
    <w:rsid w:val="00844DCE"/>
    <w:rsid w:val="00845EEF"/>
    <w:rsid w:val="00846AB0"/>
    <w:rsid w:val="00852BC0"/>
    <w:rsid w:val="00852D0A"/>
    <w:rsid w:val="00852F84"/>
    <w:rsid w:val="00853249"/>
    <w:rsid w:val="00853285"/>
    <w:rsid w:val="00854755"/>
    <w:rsid w:val="0085495F"/>
    <w:rsid w:val="0085497D"/>
    <w:rsid w:val="008640CD"/>
    <w:rsid w:val="00864758"/>
    <w:rsid w:val="008669F8"/>
    <w:rsid w:val="008711C3"/>
    <w:rsid w:val="00873B88"/>
    <w:rsid w:val="00877579"/>
    <w:rsid w:val="0088181D"/>
    <w:rsid w:val="008861E5"/>
    <w:rsid w:val="00890FDE"/>
    <w:rsid w:val="008912B0"/>
    <w:rsid w:val="00891B34"/>
    <w:rsid w:val="0089540B"/>
    <w:rsid w:val="00896014"/>
    <w:rsid w:val="00896D51"/>
    <w:rsid w:val="008973F5"/>
    <w:rsid w:val="008A1CF3"/>
    <w:rsid w:val="008A2A1B"/>
    <w:rsid w:val="008A3036"/>
    <w:rsid w:val="008A37B9"/>
    <w:rsid w:val="008A6384"/>
    <w:rsid w:val="008A7BE3"/>
    <w:rsid w:val="008A7D9B"/>
    <w:rsid w:val="008B1695"/>
    <w:rsid w:val="008B6253"/>
    <w:rsid w:val="008B6326"/>
    <w:rsid w:val="008B73B5"/>
    <w:rsid w:val="008C1AE0"/>
    <w:rsid w:val="008C1F20"/>
    <w:rsid w:val="008C4883"/>
    <w:rsid w:val="008C4CE7"/>
    <w:rsid w:val="008C4F51"/>
    <w:rsid w:val="008C67A7"/>
    <w:rsid w:val="008C74B4"/>
    <w:rsid w:val="008D0947"/>
    <w:rsid w:val="008D15A9"/>
    <w:rsid w:val="008E1DB0"/>
    <w:rsid w:val="008E20F7"/>
    <w:rsid w:val="008E3AC6"/>
    <w:rsid w:val="008E7490"/>
    <w:rsid w:val="008F17F7"/>
    <w:rsid w:val="008F1BBC"/>
    <w:rsid w:val="008F278B"/>
    <w:rsid w:val="008F29A3"/>
    <w:rsid w:val="008F4674"/>
    <w:rsid w:val="008F5FC6"/>
    <w:rsid w:val="009010AC"/>
    <w:rsid w:val="009015FC"/>
    <w:rsid w:val="00901AF5"/>
    <w:rsid w:val="00903FE3"/>
    <w:rsid w:val="00910734"/>
    <w:rsid w:val="00911527"/>
    <w:rsid w:val="00911949"/>
    <w:rsid w:val="00912182"/>
    <w:rsid w:val="00913C72"/>
    <w:rsid w:val="009142BA"/>
    <w:rsid w:val="00915350"/>
    <w:rsid w:val="00915C4B"/>
    <w:rsid w:val="0091673C"/>
    <w:rsid w:val="00921BC4"/>
    <w:rsid w:val="00921C32"/>
    <w:rsid w:val="00926BF6"/>
    <w:rsid w:val="00930DC4"/>
    <w:rsid w:val="00931C7A"/>
    <w:rsid w:val="00933998"/>
    <w:rsid w:val="00935735"/>
    <w:rsid w:val="0094530D"/>
    <w:rsid w:val="00952AB3"/>
    <w:rsid w:val="009530BF"/>
    <w:rsid w:val="00955793"/>
    <w:rsid w:val="009573F2"/>
    <w:rsid w:val="009578FC"/>
    <w:rsid w:val="009579AB"/>
    <w:rsid w:val="00960010"/>
    <w:rsid w:val="00961115"/>
    <w:rsid w:val="00961E34"/>
    <w:rsid w:val="0096216C"/>
    <w:rsid w:val="00965CF6"/>
    <w:rsid w:val="0096777B"/>
    <w:rsid w:val="00971577"/>
    <w:rsid w:val="0097276C"/>
    <w:rsid w:val="00974CB9"/>
    <w:rsid w:val="00975986"/>
    <w:rsid w:val="009769B7"/>
    <w:rsid w:val="00976A8A"/>
    <w:rsid w:val="00976C24"/>
    <w:rsid w:val="00977356"/>
    <w:rsid w:val="009773CF"/>
    <w:rsid w:val="00977E69"/>
    <w:rsid w:val="009809CF"/>
    <w:rsid w:val="00981D56"/>
    <w:rsid w:val="00982D56"/>
    <w:rsid w:val="00983D75"/>
    <w:rsid w:val="00984B41"/>
    <w:rsid w:val="00990DF0"/>
    <w:rsid w:val="009911C3"/>
    <w:rsid w:val="009914E1"/>
    <w:rsid w:val="009919D3"/>
    <w:rsid w:val="009956DE"/>
    <w:rsid w:val="00997564"/>
    <w:rsid w:val="00997896"/>
    <w:rsid w:val="009A2086"/>
    <w:rsid w:val="009A2B07"/>
    <w:rsid w:val="009A4DBC"/>
    <w:rsid w:val="009A6C83"/>
    <w:rsid w:val="009B0526"/>
    <w:rsid w:val="009B075E"/>
    <w:rsid w:val="009B2B02"/>
    <w:rsid w:val="009B33D4"/>
    <w:rsid w:val="009B486C"/>
    <w:rsid w:val="009B68F0"/>
    <w:rsid w:val="009B7366"/>
    <w:rsid w:val="009C04D8"/>
    <w:rsid w:val="009C2A72"/>
    <w:rsid w:val="009C2C0D"/>
    <w:rsid w:val="009C48BE"/>
    <w:rsid w:val="009C5D6A"/>
    <w:rsid w:val="009D34A0"/>
    <w:rsid w:val="009D4CEB"/>
    <w:rsid w:val="009D54B0"/>
    <w:rsid w:val="009D6685"/>
    <w:rsid w:val="009D6E47"/>
    <w:rsid w:val="009D6F2E"/>
    <w:rsid w:val="009E005A"/>
    <w:rsid w:val="009E1C83"/>
    <w:rsid w:val="009E36EF"/>
    <w:rsid w:val="009E429F"/>
    <w:rsid w:val="009E5CD4"/>
    <w:rsid w:val="009F0A4B"/>
    <w:rsid w:val="009F1B04"/>
    <w:rsid w:val="009F5660"/>
    <w:rsid w:val="009F5E75"/>
    <w:rsid w:val="009F786C"/>
    <w:rsid w:val="00A02558"/>
    <w:rsid w:val="00A034E4"/>
    <w:rsid w:val="00A0540D"/>
    <w:rsid w:val="00A069E7"/>
    <w:rsid w:val="00A07EEE"/>
    <w:rsid w:val="00A1154A"/>
    <w:rsid w:val="00A124CC"/>
    <w:rsid w:val="00A1664C"/>
    <w:rsid w:val="00A17000"/>
    <w:rsid w:val="00A20DE6"/>
    <w:rsid w:val="00A2244F"/>
    <w:rsid w:val="00A22ED1"/>
    <w:rsid w:val="00A26213"/>
    <w:rsid w:val="00A27155"/>
    <w:rsid w:val="00A30609"/>
    <w:rsid w:val="00A307C0"/>
    <w:rsid w:val="00A36300"/>
    <w:rsid w:val="00A37223"/>
    <w:rsid w:val="00A37FE1"/>
    <w:rsid w:val="00A40487"/>
    <w:rsid w:val="00A414D0"/>
    <w:rsid w:val="00A42FFB"/>
    <w:rsid w:val="00A44A7F"/>
    <w:rsid w:val="00A45A23"/>
    <w:rsid w:val="00A465C0"/>
    <w:rsid w:val="00A46A74"/>
    <w:rsid w:val="00A47468"/>
    <w:rsid w:val="00A51FED"/>
    <w:rsid w:val="00A529E2"/>
    <w:rsid w:val="00A53980"/>
    <w:rsid w:val="00A56A1E"/>
    <w:rsid w:val="00A575AE"/>
    <w:rsid w:val="00A6118E"/>
    <w:rsid w:val="00A677A9"/>
    <w:rsid w:val="00A73FDE"/>
    <w:rsid w:val="00A74B32"/>
    <w:rsid w:val="00A77F77"/>
    <w:rsid w:val="00A80935"/>
    <w:rsid w:val="00A8187A"/>
    <w:rsid w:val="00A82008"/>
    <w:rsid w:val="00A86496"/>
    <w:rsid w:val="00A87F38"/>
    <w:rsid w:val="00A912CA"/>
    <w:rsid w:val="00A927C8"/>
    <w:rsid w:val="00A9391F"/>
    <w:rsid w:val="00A947DC"/>
    <w:rsid w:val="00A94E63"/>
    <w:rsid w:val="00AA0A11"/>
    <w:rsid w:val="00AA3239"/>
    <w:rsid w:val="00AA3ECA"/>
    <w:rsid w:val="00AA5BA9"/>
    <w:rsid w:val="00AA6E2D"/>
    <w:rsid w:val="00AB374B"/>
    <w:rsid w:val="00AB396A"/>
    <w:rsid w:val="00AB5E9F"/>
    <w:rsid w:val="00AB659D"/>
    <w:rsid w:val="00AC1E9E"/>
    <w:rsid w:val="00AC5986"/>
    <w:rsid w:val="00AC6164"/>
    <w:rsid w:val="00AD0227"/>
    <w:rsid w:val="00AD13E2"/>
    <w:rsid w:val="00AD3D37"/>
    <w:rsid w:val="00AD4B5A"/>
    <w:rsid w:val="00AD612F"/>
    <w:rsid w:val="00AE339C"/>
    <w:rsid w:val="00AE5142"/>
    <w:rsid w:val="00AE6CDA"/>
    <w:rsid w:val="00AF0C6A"/>
    <w:rsid w:val="00AF4F89"/>
    <w:rsid w:val="00B055FC"/>
    <w:rsid w:val="00B05EB1"/>
    <w:rsid w:val="00B0701A"/>
    <w:rsid w:val="00B0726B"/>
    <w:rsid w:val="00B108E6"/>
    <w:rsid w:val="00B1239A"/>
    <w:rsid w:val="00B223D2"/>
    <w:rsid w:val="00B235C6"/>
    <w:rsid w:val="00B23B3A"/>
    <w:rsid w:val="00B2678C"/>
    <w:rsid w:val="00B26DDC"/>
    <w:rsid w:val="00B34255"/>
    <w:rsid w:val="00B3518D"/>
    <w:rsid w:val="00B37191"/>
    <w:rsid w:val="00B44262"/>
    <w:rsid w:val="00B44EA0"/>
    <w:rsid w:val="00B4779F"/>
    <w:rsid w:val="00B5793C"/>
    <w:rsid w:val="00B601AE"/>
    <w:rsid w:val="00B6197C"/>
    <w:rsid w:val="00B63783"/>
    <w:rsid w:val="00B63831"/>
    <w:rsid w:val="00B65784"/>
    <w:rsid w:val="00B710AF"/>
    <w:rsid w:val="00B715D5"/>
    <w:rsid w:val="00B715D6"/>
    <w:rsid w:val="00B72F34"/>
    <w:rsid w:val="00B76A1D"/>
    <w:rsid w:val="00B7717D"/>
    <w:rsid w:val="00B775B4"/>
    <w:rsid w:val="00B865EF"/>
    <w:rsid w:val="00B92C26"/>
    <w:rsid w:val="00B93735"/>
    <w:rsid w:val="00B97025"/>
    <w:rsid w:val="00B97DE4"/>
    <w:rsid w:val="00B97F2A"/>
    <w:rsid w:val="00BA4530"/>
    <w:rsid w:val="00BA5A64"/>
    <w:rsid w:val="00BA7E8E"/>
    <w:rsid w:val="00BB3A7D"/>
    <w:rsid w:val="00BB6E45"/>
    <w:rsid w:val="00BB7E17"/>
    <w:rsid w:val="00BC0D7B"/>
    <w:rsid w:val="00BC3142"/>
    <w:rsid w:val="00BC54FB"/>
    <w:rsid w:val="00BC6109"/>
    <w:rsid w:val="00BD150B"/>
    <w:rsid w:val="00BD3404"/>
    <w:rsid w:val="00BD515A"/>
    <w:rsid w:val="00BD7771"/>
    <w:rsid w:val="00BE17F1"/>
    <w:rsid w:val="00BE18B4"/>
    <w:rsid w:val="00BE1B18"/>
    <w:rsid w:val="00BE1F8F"/>
    <w:rsid w:val="00BE3FCD"/>
    <w:rsid w:val="00BF0295"/>
    <w:rsid w:val="00BF09F8"/>
    <w:rsid w:val="00BF0D66"/>
    <w:rsid w:val="00BF2C33"/>
    <w:rsid w:val="00BF45B1"/>
    <w:rsid w:val="00BF6583"/>
    <w:rsid w:val="00C016B1"/>
    <w:rsid w:val="00C01F77"/>
    <w:rsid w:val="00C02312"/>
    <w:rsid w:val="00C03016"/>
    <w:rsid w:val="00C07327"/>
    <w:rsid w:val="00C109E8"/>
    <w:rsid w:val="00C1335F"/>
    <w:rsid w:val="00C205A2"/>
    <w:rsid w:val="00C206D3"/>
    <w:rsid w:val="00C20716"/>
    <w:rsid w:val="00C21B87"/>
    <w:rsid w:val="00C253B4"/>
    <w:rsid w:val="00C2620B"/>
    <w:rsid w:val="00C30DB5"/>
    <w:rsid w:val="00C32849"/>
    <w:rsid w:val="00C33319"/>
    <w:rsid w:val="00C36DC6"/>
    <w:rsid w:val="00C404CA"/>
    <w:rsid w:val="00C4055A"/>
    <w:rsid w:val="00C419CD"/>
    <w:rsid w:val="00C4388B"/>
    <w:rsid w:val="00C440C7"/>
    <w:rsid w:val="00C479BB"/>
    <w:rsid w:val="00C604F0"/>
    <w:rsid w:val="00C606E3"/>
    <w:rsid w:val="00C60DC9"/>
    <w:rsid w:val="00C635FA"/>
    <w:rsid w:val="00C6612B"/>
    <w:rsid w:val="00C66D28"/>
    <w:rsid w:val="00C67739"/>
    <w:rsid w:val="00C7063A"/>
    <w:rsid w:val="00C75D07"/>
    <w:rsid w:val="00C76C11"/>
    <w:rsid w:val="00C80904"/>
    <w:rsid w:val="00C8156A"/>
    <w:rsid w:val="00C82BA6"/>
    <w:rsid w:val="00C8401C"/>
    <w:rsid w:val="00C84469"/>
    <w:rsid w:val="00C8642C"/>
    <w:rsid w:val="00C87BB4"/>
    <w:rsid w:val="00C90768"/>
    <w:rsid w:val="00C91A7D"/>
    <w:rsid w:val="00C92690"/>
    <w:rsid w:val="00C94E6C"/>
    <w:rsid w:val="00C95A07"/>
    <w:rsid w:val="00C95B7D"/>
    <w:rsid w:val="00C97530"/>
    <w:rsid w:val="00CA1217"/>
    <w:rsid w:val="00CA248B"/>
    <w:rsid w:val="00CA24C7"/>
    <w:rsid w:val="00CA37A8"/>
    <w:rsid w:val="00CA5C59"/>
    <w:rsid w:val="00CA79E9"/>
    <w:rsid w:val="00CB01DB"/>
    <w:rsid w:val="00CB0520"/>
    <w:rsid w:val="00CB1F55"/>
    <w:rsid w:val="00CB4716"/>
    <w:rsid w:val="00CB5763"/>
    <w:rsid w:val="00CC0469"/>
    <w:rsid w:val="00CC3619"/>
    <w:rsid w:val="00CC534D"/>
    <w:rsid w:val="00CC7565"/>
    <w:rsid w:val="00CD3C92"/>
    <w:rsid w:val="00CD44E5"/>
    <w:rsid w:val="00CD5645"/>
    <w:rsid w:val="00CE0999"/>
    <w:rsid w:val="00CE22DF"/>
    <w:rsid w:val="00CE4E35"/>
    <w:rsid w:val="00CE742B"/>
    <w:rsid w:val="00CF0B67"/>
    <w:rsid w:val="00CF0C3D"/>
    <w:rsid w:val="00CF11E3"/>
    <w:rsid w:val="00CF2772"/>
    <w:rsid w:val="00CF40C5"/>
    <w:rsid w:val="00CF744D"/>
    <w:rsid w:val="00D038DF"/>
    <w:rsid w:val="00D04FFB"/>
    <w:rsid w:val="00D06ED6"/>
    <w:rsid w:val="00D13537"/>
    <w:rsid w:val="00D1361D"/>
    <w:rsid w:val="00D1518A"/>
    <w:rsid w:val="00D15193"/>
    <w:rsid w:val="00D15EBC"/>
    <w:rsid w:val="00D15F00"/>
    <w:rsid w:val="00D17445"/>
    <w:rsid w:val="00D20912"/>
    <w:rsid w:val="00D21239"/>
    <w:rsid w:val="00D21694"/>
    <w:rsid w:val="00D24614"/>
    <w:rsid w:val="00D25C77"/>
    <w:rsid w:val="00D26307"/>
    <w:rsid w:val="00D342E3"/>
    <w:rsid w:val="00D35C8E"/>
    <w:rsid w:val="00D35D32"/>
    <w:rsid w:val="00D4038C"/>
    <w:rsid w:val="00D41104"/>
    <w:rsid w:val="00D41353"/>
    <w:rsid w:val="00D42ECE"/>
    <w:rsid w:val="00D43ACF"/>
    <w:rsid w:val="00D4569B"/>
    <w:rsid w:val="00D47A67"/>
    <w:rsid w:val="00D516C7"/>
    <w:rsid w:val="00D53176"/>
    <w:rsid w:val="00D54338"/>
    <w:rsid w:val="00D5458A"/>
    <w:rsid w:val="00D54748"/>
    <w:rsid w:val="00D56EC4"/>
    <w:rsid w:val="00D56F08"/>
    <w:rsid w:val="00D624EE"/>
    <w:rsid w:val="00D62E29"/>
    <w:rsid w:val="00D67E15"/>
    <w:rsid w:val="00D702BE"/>
    <w:rsid w:val="00D70572"/>
    <w:rsid w:val="00D73423"/>
    <w:rsid w:val="00D73E73"/>
    <w:rsid w:val="00D750D5"/>
    <w:rsid w:val="00D76388"/>
    <w:rsid w:val="00D800A8"/>
    <w:rsid w:val="00D815A2"/>
    <w:rsid w:val="00D837F2"/>
    <w:rsid w:val="00D86D40"/>
    <w:rsid w:val="00D93B8C"/>
    <w:rsid w:val="00D9484D"/>
    <w:rsid w:val="00D94A72"/>
    <w:rsid w:val="00D96559"/>
    <w:rsid w:val="00DA21A7"/>
    <w:rsid w:val="00DA54D3"/>
    <w:rsid w:val="00DA54E7"/>
    <w:rsid w:val="00DB01DB"/>
    <w:rsid w:val="00DB07E1"/>
    <w:rsid w:val="00DB42BD"/>
    <w:rsid w:val="00DC294C"/>
    <w:rsid w:val="00DC382D"/>
    <w:rsid w:val="00DC7443"/>
    <w:rsid w:val="00DD1F49"/>
    <w:rsid w:val="00DD6720"/>
    <w:rsid w:val="00DE17F7"/>
    <w:rsid w:val="00DE2756"/>
    <w:rsid w:val="00DE3685"/>
    <w:rsid w:val="00DE380E"/>
    <w:rsid w:val="00DE4E3B"/>
    <w:rsid w:val="00DF2DAF"/>
    <w:rsid w:val="00DF3168"/>
    <w:rsid w:val="00DF6360"/>
    <w:rsid w:val="00DF7B9A"/>
    <w:rsid w:val="00E01539"/>
    <w:rsid w:val="00E04F6D"/>
    <w:rsid w:val="00E10121"/>
    <w:rsid w:val="00E15E81"/>
    <w:rsid w:val="00E21C3D"/>
    <w:rsid w:val="00E25428"/>
    <w:rsid w:val="00E26EF6"/>
    <w:rsid w:val="00E30597"/>
    <w:rsid w:val="00E31304"/>
    <w:rsid w:val="00E33A2E"/>
    <w:rsid w:val="00E33D20"/>
    <w:rsid w:val="00E4323A"/>
    <w:rsid w:val="00E435B1"/>
    <w:rsid w:val="00E50BE7"/>
    <w:rsid w:val="00E529A5"/>
    <w:rsid w:val="00E53B4D"/>
    <w:rsid w:val="00E61254"/>
    <w:rsid w:val="00E619AE"/>
    <w:rsid w:val="00E6226F"/>
    <w:rsid w:val="00E627C8"/>
    <w:rsid w:val="00E639E2"/>
    <w:rsid w:val="00E65A1A"/>
    <w:rsid w:val="00E66205"/>
    <w:rsid w:val="00E762CA"/>
    <w:rsid w:val="00E774E0"/>
    <w:rsid w:val="00E77FA7"/>
    <w:rsid w:val="00E80B4A"/>
    <w:rsid w:val="00E933A8"/>
    <w:rsid w:val="00E94A30"/>
    <w:rsid w:val="00E95ADB"/>
    <w:rsid w:val="00EA06BC"/>
    <w:rsid w:val="00EA165D"/>
    <w:rsid w:val="00EA1C54"/>
    <w:rsid w:val="00EA3D8E"/>
    <w:rsid w:val="00EA4C26"/>
    <w:rsid w:val="00EA5D2C"/>
    <w:rsid w:val="00EB15E0"/>
    <w:rsid w:val="00EB288E"/>
    <w:rsid w:val="00EB459D"/>
    <w:rsid w:val="00EB54CF"/>
    <w:rsid w:val="00EB7BE3"/>
    <w:rsid w:val="00EB7FA2"/>
    <w:rsid w:val="00EC139C"/>
    <w:rsid w:val="00EC4817"/>
    <w:rsid w:val="00EC5A3B"/>
    <w:rsid w:val="00EC65DD"/>
    <w:rsid w:val="00EC7180"/>
    <w:rsid w:val="00ED5078"/>
    <w:rsid w:val="00ED56B3"/>
    <w:rsid w:val="00EE00FF"/>
    <w:rsid w:val="00EE2AA6"/>
    <w:rsid w:val="00EE464F"/>
    <w:rsid w:val="00EF1C87"/>
    <w:rsid w:val="00EF1EDB"/>
    <w:rsid w:val="00EF2E11"/>
    <w:rsid w:val="00EF44F5"/>
    <w:rsid w:val="00EF4A79"/>
    <w:rsid w:val="00EF5160"/>
    <w:rsid w:val="00EF56E6"/>
    <w:rsid w:val="00F04666"/>
    <w:rsid w:val="00F0589A"/>
    <w:rsid w:val="00F058C1"/>
    <w:rsid w:val="00F10108"/>
    <w:rsid w:val="00F121FA"/>
    <w:rsid w:val="00F134F2"/>
    <w:rsid w:val="00F2148B"/>
    <w:rsid w:val="00F2389A"/>
    <w:rsid w:val="00F266F2"/>
    <w:rsid w:val="00F27E59"/>
    <w:rsid w:val="00F31AC6"/>
    <w:rsid w:val="00F36F01"/>
    <w:rsid w:val="00F439FF"/>
    <w:rsid w:val="00F43FE8"/>
    <w:rsid w:val="00F4642C"/>
    <w:rsid w:val="00F47B5E"/>
    <w:rsid w:val="00F518A6"/>
    <w:rsid w:val="00F53A07"/>
    <w:rsid w:val="00F548FB"/>
    <w:rsid w:val="00F5799C"/>
    <w:rsid w:val="00F57F8F"/>
    <w:rsid w:val="00F61469"/>
    <w:rsid w:val="00F61864"/>
    <w:rsid w:val="00F655BC"/>
    <w:rsid w:val="00F66FFD"/>
    <w:rsid w:val="00F67CF7"/>
    <w:rsid w:val="00F67EAB"/>
    <w:rsid w:val="00F76ECF"/>
    <w:rsid w:val="00F7728A"/>
    <w:rsid w:val="00F80125"/>
    <w:rsid w:val="00F80466"/>
    <w:rsid w:val="00F80B00"/>
    <w:rsid w:val="00F80CF6"/>
    <w:rsid w:val="00F83576"/>
    <w:rsid w:val="00F90F8F"/>
    <w:rsid w:val="00F90FFD"/>
    <w:rsid w:val="00F91789"/>
    <w:rsid w:val="00F92284"/>
    <w:rsid w:val="00F95BF2"/>
    <w:rsid w:val="00F96067"/>
    <w:rsid w:val="00FA6062"/>
    <w:rsid w:val="00FA73E6"/>
    <w:rsid w:val="00FB00A7"/>
    <w:rsid w:val="00FB1315"/>
    <w:rsid w:val="00FB27C2"/>
    <w:rsid w:val="00FB33A7"/>
    <w:rsid w:val="00FB55D1"/>
    <w:rsid w:val="00FC3E00"/>
    <w:rsid w:val="00FD1F04"/>
    <w:rsid w:val="00FD21CD"/>
    <w:rsid w:val="00FD5F89"/>
    <w:rsid w:val="00FD69DE"/>
    <w:rsid w:val="00FD6C06"/>
    <w:rsid w:val="00FD7089"/>
    <w:rsid w:val="00FE4D25"/>
    <w:rsid w:val="00FE5099"/>
    <w:rsid w:val="00FE7A3F"/>
    <w:rsid w:val="00FF26B2"/>
    <w:rsid w:val="00FF3627"/>
    <w:rsid w:val="00FF7D24"/>
    <w:rsid w:val="07D12362"/>
    <w:rsid w:val="090D14B8"/>
    <w:rsid w:val="0B6D225F"/>
    <w:rsid w:val="0BC3DC7A"/>
    <w:rsid w:val="0BEEC438"/>
    <w:rsid w:val="103151A6"/>
    <w:rsid w:val="11F785B8"/>
    <w:rsid w:val="132041E0"/>
    <w:rsid w:val="13B94DEA"/>
    <w:rsid w:val="144DA7BF"/>
    <w:rsid w:val="18C38BEA"/>
    <w:rsid w:val="1C275117"/>
    <w:rsid w:val="1D6C32E4"/>
    <w:rsid w:val="1DD16805"/>
    <w:rsid w:val="1E4E3EE5"/>
    <w:rsid w:val="2388F1BB"/>
    <w:rsid w:val="293F57B2"/>
    <w:rsid w:val="2AC1E11D"/>
    <w:rsid w:val="2DF78AB5"/>
    <w:rsid w:val="2E9886DA"/>
    <w:rsid w:val="3072E867"/>
    <w:rsid w:val="33060B15"/>
    <w:rsid w:val="341965BB"/>
    <w:rsid w:val="35F1712D"/>
    <w:rsid w:val="3C2A3336"/>
    <w:rsid w:val="3FE669BE"/>
    <w:rsid w:val="403B3D5D"/>
    <w:rsid w:val="4082703B"/>
    <w:rsid w:val="4178B823"/>
    <w:rsid w:val="4373B442"/>
    <w:rsid w:val="43FC8274"/>
    <w:rsid w:val="494C19F6"/>
    <w:rsid w:val="4AD142BB"/>
    <w:rsid w:val="4B014C97"/>
    <w:rsid w:val="4B8E2D19"/>
    <w:rsid w:val="4CC50519"/>
    <w:rsid w:val="4F0E0D49"/>
    <w:rsid w:val="5153CD9A"/>
    <w:rsid w:val="52EF80A9"/>
    <w:rsid w:val="55C041CD"/>
    <w:rsid w:val="59FE12D6"/>
    <w:rsid w:val="5B06EEC2"/>
    <w:rsid w:val="5EC41A6C"/>
    <w:rsid w:val="60CDDC5E"/>
    <w:rsid w:val="62E8C238"/>
    <w:rsid w:val="63FD283C"/>
    <w:rsid w:val="64AA4D9E"/>
    <w:rsid w:val="66BF8298"/>
    <w:rsid w:val="6BE88C8A"/>
    <w:rsid w:val="6C49FAF0"/>
    <w:rsid w:val="6D7A5544"/>
    <w:rsid w:val="6DE30A1D"/>
    <w:rsid w:val="7350C79F"/>
    <w:rsid w:val="7534069E"/>
    <w:rsid w:val="768A30C9"/>
    <w:rsid w:val="774648A3"/>
    <w:rsid w:val="77C2192C"/>
    <w:rsid w:val="78454E7E"/>
    <w:rsid w:val="7C7A9B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0D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3D580E"/>
    <w:pPr>
      <w:keepNext/>
      <w:keepLines/>
      <w:numPr>
        <w:numId w:val="1"/>
      </w:numPr>
      <w:spacing w:before="240" w:line="259" w:lineRule="auto"/>
      <w:outlineLvl w:val="0"/>
    </w:pPr>
    <w:rPr>
      <w:rFonts w:asciiTheme="majorHAnsi" w:eastAsiaTheme="majorEastAsia" w:hAnsiTheme="majorHAnsi" w:cstheme="majorBidi"/>
      <w:color w:val="2F5496" w:themeColor="accent1" w:themeShade="BF"/>
      <w:sz w:val="32"/>
      <w:szCs w:val="32"/>
      <w:lang w:val="es-CO" w:eastAsia="en-US"/>
    </w:rPr>
  </w:style>
  <w:style w:type="paragraph" w:styleId="Ttulo2">
    <w:name w:val="heading 2"/>
    <w:basedOn w:val="Normal"/>
    <w:next w:val="Normal"/>
    <w:link w:val="Ttulo2Car"/>
    <w:uiPriority w:val="9"/>
    <w:unhideWhenUsed/>
    <w:qFormat/>
    <w:rsid w:val="003D580E"/>
    <w:pPr>
      <w:keepNext/>
      <w:keepLines/>
      <w:numPr>
        <w:ilvl w:val="1"/>
        <w:numId w:val="1"/>
      </w:numPr>
      <w:spacing w:before="40" w:line="259" w:lineRule="auto"/>
      <w:outlineLvl w:val="1"/>
    </w:pPr>
    <w:rPr>
      <w:rFonts w:asciiTheme="majorHAnsi" w:eastAsiaTheme="majorEastAsia" w:hAnsiTheme="majorHAnsi" w:cstheme="majorBidi"/>
      <w:color w:val="2F5496" w:themeColor="accent1" w:themeShade="BF"/>
      <w:sz w:val="26"/>
      <w:szCs w:val="26"/>
      <w:lang w:val="es-CO" w:eastAsia="en-US"/>
    </w:rPr>
  </w:style>
  <w:style w:type="paragraph" w:styleId="Ttulo3">
    <w:name w:val="heading 3"/>
    <w:basedOn w:val="Normal"/>
    <w:next w:val="Normal"/>
    <w:link w:val="Ttulo3Car"/>
    <w:uiPriority w:val="9"/>
    <w:unhideWhenUsed/>
    <w:qFormat/>
    <w:rsid w:val="003D580E"/>
    <w:pPr>
      <w:keepNext/>
      <w:keepLines/>
      <w:numPr>
        <w:ilvl w:val="2"/>
        <w:numId w:val="1"/>
      </w:numPr>
      <w:spacing w:before="40" w:line="259" w:lineRule="auto"/>
      <w:outlineLvl w:val="2"/>
    </w:pPr>
    <w:rPr>
      <w:rFonts w:asciiTheme="majorHAnsi" w:eastAsiaTheme="majorEastAsia" w:hAnsiTheme="majorHAnsi" w:cstheme="majorBidi"/>
      <w:color w:val="1F3763" w:themeColor="accent1" w:themeShade="7F"/>
      <w:sz w:val="24"/>
      <w:szCs w:val="24"/>
      <w:lang w:val="es-CO" w:eastAsia="en-US"/>
    </w:rPr>
  </w:style>
  <w:style w:type="paragraph" w:styleId="Ttulo4">
    <w:name w:val="heading 4"/>
    <w:basedOn w:val="Normal"/>
    <w:next w:val="Normal"/>
    <w:link w:val="Ttulo4Car"/>
    <w:uiPriority w:val="9"/>
    <w:semiHidden/>
    <w:unhideWhenUsed/>
    <w:qFormat/>
    <w:rsid w:val="003D580E"/>
    <w:pPr>
      <w:keepNext/>
      <w:keepLines/>
      <w:numPr>
        <w:ilvl w:val="3"/>
        <w:numId w:val="1"/>
      </w:numPr>
      <w:spacing w:before="40" w:line="259" w:lineRule="auto"/>
      <w:outlineLvl w:val="3"/>
    </w:pPr>
    <w:rPr>
      <w:rFonts w:asciiTheme="majorHAnsi" w:eastAsiaTheme="majorEastAsia" w:hAnsiTheme="majorHAnsi" w:cstheme="majorBidi"/>
      <w:i/>
      <w:iCs/>
      <w:color w:val="2F5496" w:themeColor="accent1" w:themeShade="BF"/>
      <w:sz w:val="22"/>
      <w:szCs w:val="22"/>
      <w:lang w:val="es-CO" w:eastAsia="en-US"/>
    </w:rPr>
  </w:style>
  <w:style w:type="paragraph" w:styleId="Ttulo5">
    <w:name w:val="heading 5"/>
    <w:basedOn w:val="Normal"/>
    <w:next w:val="Normal"/>
    <w:link w:val="Ttulo5Car"/>
    <w:uiPriority w:val="9"/>
    <w:semiHidden/>
    <w:unhideWhenUsed/>
    <w:qFormat/>
    <w:rsid w:val="003D580E"/>
    <w:pPr>
      <w:keepNext/>
      <w:keepLines/>
      <w:numPr>
        <w:ilvl w:val="4"/>
        <w:numId w:val="1"/>
      </w:numPr>
      <w:spacing w:before="40" w:line="259" w:lineRule="auto"/>
      <w:outlineLvl w:val="4"/>
    </w:pPr>
    <w:rPr>
      <w:rFonts w:asciiTheme="majorHAnsi" w:eastAsiaTheme="majorEastAsia" w:hAnsiTheme="majorHAnsi" w:cstheme="majorBidi"/>
      <w:color w:val="2F5496" w:themeColor="accent1" w:themeShade="BF"/>
      <w:sz w:val="22"/>
      <w:szCs w:val="22"/>
      <w:lang w:val="es-CO" w:eastAsia="en-US"/>
    </w:rPr>
  </w:style>
  <w:style w:type="paragraph" w:styleId="Ttulo6">
    <w:name w:val="heading 6"/>
    <w:basedOn w:val="Normal"/>
    <w:next w:val="Normal"/>
    <w:link w:val="Ttulo6Car"/>
    <w:uiPriority w:val="9"/>
    <w:semiHidden/>
    <w:unhideWhenUsed/>
    <w:qFormat/>
    <w:rsid w:val="003D580E"/>
    <w:pPr>
      <w:keepNext/>
      <w:keepLines/>
      <w:numPr>
        <w:ilvl w:val="5"/>
        <w:numId w:val="1"/>
      </w:numPr>
      <w:spacing w:before="40" w:line="259" w:lineRule="auto"/>
      <w:outlineLvl w:val="5"/>
    </w:pPr>
    <w:rPr>
      <w:rFonts w:asciiTheme="majorHAnsi" w:eastAsiaTheme="majorEastAsia" w:hAnsiTheme="majorHAnsi" w:cstheme="majorBidi"/>
      <w:color w:val="1F3763" w:themeColor="accent1" w:themeShade="7F"/>
      <w:sz w:val="22"/>
      <w:szCs w:val="22"/>
      <w:lang w:val="es-CO" w:eastAsia="en-US"/>
    </w:rPr>
  </w:style>
  <w:style w:type="paragraph" w:styleId="Ttulo7">
    <w:name w:val="heading 7"/>
    <w:basedOn w:val="Normal"/>
    <w:next w:val="Normal"/>
    <w:link w:val="Ttulo7Car"/>
    <w:uiPriority w:val="9"/>
    <w:semiHidden/>
    <w:unhideWhenUsed/>
    <w:qFormat/>
    <w:rsid w:val="003D580E"/>
    <w:pPr>
      <w:keepNext/>
      <w:keepLines/>
      <w:numPr>
        <w:ilvl w:val="6"/>
        <w:numId w:val="1"/>
      </w:numPr>
      <w:spacing w:before="40" w:line="259" w:lineRule="auto"/>
      <w:outlineLvl w:val="6"/>
    </w:pPr>
    <w:rPr>
      <w:rFonts w:asciiTheme="majorHAnsi" w:eastAsiaTheme="majorEastAsia" w:hAnsiTheme="majorHAnsi" w:cstheme="majorBidi"/>
      <w:i/>
      <w:iCs/>
      <w:color w:val="1F3763" w:themeColor="accent1" w:themeShade="7F"/>
      <w:sz w:val="22"/>
      <w:szCs w:val="22"/>
      <w:lang w:val="es-CO" w:eastAsia="en-US"/>
    </w:rPr>
  </w:style>
  <w:style w:type="paragraph" w:styleId="Ttulo8">
    <w:name w:val="heading 8"/>
    <w:basedOn w:val="Normal"/>
    <w:next w:val="Normal"/>
    <w:link w:val="Ttulo8Car"/>
    <w:uiPriority w:val="9"/>
    <w:semiHidden/>
    <w:unhideWhenUsed/>
    <w:qFormat/>
    <w:rsid w:val="003D580E"/>
    <w:pPr>
      <w:keepNext/>
      <w:keepLines/>
      <w:numPr>
        <w:ilvl w:val="7"/>
        <w:numId w:val="1"/>
      </w:numPr>
      <w:spacing w:before="40" w:line="259" w:lineRule="auto"/>
      <w:outlineLvl w:val="7"/>
    </w:pPr>
    <w:rPr>
      <w:rFonts w:asciiTheme="majorHAnsi" w:eastAsiaTheme="majorEastAsia" w:hAnsiTheme="majorHAnsi" w:cstheme="majorBidi"/>
      <w:color w:val="272727" w:themeColor="text1" w:themeTint="D8"/>
      <w:sz w:val="21"/>
      <w:szCs w:val="21"/>
      <w:lang w:val="es-CO" w:eastAsia="en-US"/>
    </w:rPr>
  </w:style>
  <w:style w:type="paragraph" w:styleId="Ttulo9">
    <w:name w:val="heading 9"/>
    <w:basedOn w:val="Normal"/>
    <w:next w:val="Normal"/>
    <w:link w:val="Ttulo9Car"/>
    <w:uiPriority w:val="9"/>
    <w:semiHidden/>
    <w:unhideWhenUsed/>
    <w:qFormat/>
    <w:rsid w:val="003D580E"/>
    <w:pPr>
      <w:keepNext/>
      <w:keepLines/>
      <w:numPr>
        <w:ilvl w:val="8"/>
        <w:numId w:val="1"/>
      </w:numPr>
      <w:spacing w:before="40" w:line="259" w:lineRule="auto"/>
      <w:outlineLvl w:val="8"/>
    </w:pPr>
    <w:rPr>
      <w:rFonts w:asciiTheme="majorHAnsi" w:eastAsiaTheme="majorEastAsia" w:hAnsiTheme="majorHAnsi" w:cstheme="majorBidi"/>
      <w:i/>
      <w:iCs/>
      <w:color w:val="272727" w:themeColor="text1" w:themeTint="D8"/>
      <w:sz w:val="21"/>
      <w:szCs w:val="21"/>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uiPriority w:val="99"/>
    <w:semiHidden/>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paragraph" w:styleId="Prrafodelista">
    <w:name w:val="List Paragraph"/>
    <w:aliases w:val="Ha,Resume Title,HOJA,Bolita,Párrafo de lista4,BOLADEF,Párrafo de lista3,Párrafo de lista21,BOLA,Nivel 1 OS,Lista vistosa - Énfasis 11,Colorful List - Accent 11,Lista HD,LISTA,Párrafo de lista1,Párrafo de lista2,List1,Bullet List"/>
    <w:basedOn w:val="Normal"/>
    <w:link w:val="PrrafodelistaCar"/>
    <w:uiPriority w:val="34"/>
    <w:qFormat/>
    <w:rsid w:val="00137C14"/>
    <w:pPr>
      <w:spacing w:after="160" w:line="278" w:lineRule="auto"/>
      <w:ind w:left="720"/>
      <w:contextualSpacing/>
    </w:pPr>
    <w:rPr>
      <w:rFonts w:asciiTheme="minorHAnsi" w:eastAsiaTheme="minorHAnsi" w:hAnsiTheme="minorHAnsi" w:cstheme="minorBidi"/>
      <w:kern w:val="2"/>
      <w:sz w:val="24"/>
      <w:szCs w:val="24"/>
      <w:lang w:val="es-CO" w:eastAsia="en-US"/>
      <w14:ligatures w14:val="standardContextual"/>
    </w:rPr>
  </w:style>
  <w:style w:type="table" w:customStyle="1" w:styleId="TableNormal1">
    <w:name w:val="Table Normal1"/>
    <w:rsid w:val="00137C14"/>
    <w:pPr>
      <w:spacing w:after="0" w:line="240" w:lineRule="auto"/>
    </w:pPr>
    <w:rPr>
      <w:rFonts w:ascii="Times New Roman" w:eastAsia="Times New Roman" w:hAnsi="Times New Roman" w:cs="Times New Roman"/>
      <w:sz w:val="24"/>
      <w:szCs w:val="24"/>
      <w:lang w:eastAsia="es-CO"/>
    </w:rPr>
    <w:tblPr>
      <w:tblCellMar>
        <w:top w:w="0" w:type="dxa"/>
        <w:left w:w="0" w:type="dxa"/>
        <w:bottom w:w="0" w:type="dxa"/>
        <w:right w:w="0" w:type="dxa"/>
      </w:tblCellMar>
    </w:tblPr>
  </w:style>
  <w:style w:type="character" w:customStyle="1" w:styleId="PrrafodelistaCar">
    <w:name w:val="Párrafo de lista Car"/>
    <w:aliases w:val="Ha Car,Resume Title Car,HOJA Car,Bolita Car,Párrafo de lista4 Car,BOLADEF Car,Párrafo de lista3 Car,Párrafo de lista21 Car,BOLA Car,Nivel 1 OS Car,Lista vistosa - Énfasis 11 Car,Colorful List - Accent 11 Car,Lista HD Car,LISTA Car"/>
    <w:link w:val="Prrafodelista"/>
    <w:uiPriority w:val="34"/>
    <w:qFormat/>
    <w:locked/>
    <w:rsid w:val="0085495F"/>
    <w:rPr>
      <w:kern w:val="2"/>
      <w:sz w:val="24"/>
      <w:szCs w:val="24"/>
      <w14:ligatures w14:val="standardContextual"/>
    </w:rPr>
  </w:style>
  <w:style w:type="paragraph" w:customStyle="1" w:styleId="paragraph">
    <w:name w:val="paragraph"/>
    <w:basedOn w:val="Normal"/>
    <w:rsid w:val="00F2389A"/>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F2389A"/>
  </w:style>
  <w:style w:type="paragraph" w:customStyle="1" w:styleId="xmsonormal">
    <w:name w:val="x_msonormal"/>
    <w:basedOn w:val="Normal"/>
    <w:rsid w:val="00DC382D"/>
    <w:pPr>
      <w:spacing w:before="100" w:beforeAutospacing="1" w:after="100" w:afterAutospacing="1"/>
    </w:pPr>
    <w:rPr>
      <w:sz w:val="24"/>
      <w:szCs w:val="24"/>
      <w:lang w:val="es-CO" w:eastAsia="es-CO"/>
    </w:rPr>
  </w:style>
  <w:style w:type="paragraph" w:styleId="NormalWeb">
    <w:name w:val="Normal (Web)"/>
    <w:basedOn w:val="Normal"/>
    <w:uiPriority w:val="99"/>
    <w:semiHidden/>
    <w:unhideWhenUsed/>
    <w:rsid w:val="006E0273"/>
    <w:pPr>
      <w:spacing w:before="100" w:beforeAutospacing="1" w:after="100" w:afterAutospacing="1"/>
    </w:pPr>
    <w:rPr>
      <w:sz w:val="24"/>
      <w:szCs w:val="24"/>
      <w:lang w:val="es-CO" w:eastAsia="es-CO"/>
    </w:rPr>
  </w:style>
  <w:style w:type="paragraph" w:styleId="Revisin">
    <w:name w:val="Revision"/>
    <w:hidden/>
    <w:uiPriority w:val="99"/>
    <w:semiHidden/>
    <w:rsid w:val="005D29AA"/>
    <w:pPr>
      <w:spacing w:after="0" w:line="240" w:lineRule="auto"/>
    </w:pPr>
    <w:rPr>
      <w:rFonts w:ascii="Times New Roman" w:eastAsia="Times New Roman" w:hAnsi="Times New Roman" w:cs="Times New Roman"/>
      <w:sz w:val="20"/>
      <w:szCs w:val="20"/>
      <w:lang w:val="es-ES_tradnl" w:eastAsia="es-ES"/>
    </w:rPr>
  </w:style>
  <w:style w:type="character" w:styleId="Refdecomentario">
    <w:name w:val="annotation reference"/>
    <w:basedOn w:val="Fuentedeprrafopredeter"/>
    <w:uiPriority w:val="99"/>
    <w:semiHidden/>
    <w:unhideWhenUsed/>
    <w:rsid w:val="005C1723"/>
    <w:rPr>
      <w:sz w:val="16"/>
      <w:szCs w:val="16"/>
    </w:rPr>
  </w:style>
  <w:style w:type="paragraph" w:styleId="Textocomentario">
    <w:name w:val="annotation text"/>
    <w:basedOn w:val="Normal"/>
    <w:link w:val="TextocomentarioCar"/>
    <w:uiPriority w:val="99"/>
    <w:semiHidden/>
    <w:unhideWhenUsed/>
    <w:rsid w:val="005C1723"/>
  </w:style>
  <w:style w:type="character" w:customStyle="1" w:styleId="TextocomentarioCar">
    <w:name w:val="Texto comentario Car"/>
    <w:basedOn w:val="Fuentedeprrafopredeter"/>
    <w:link w:val="Textocomentario"/>
    <w:uiPriority w:val="99"/>
    <w:semiHidden/>
    <w:rsid w:val="005C1723"/>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C1723"/>
    <w:rPr>
      <w:b/>
      <w:bCs/>
    </w:rPr>
  </w:style>
  <w:style w:type="character" w:customStyle="1" w:styleId="AsuntodelcomentarioCar">
    <w:name w:val="Asunto del comentario Car"/>
    <w:basedOn w:val="TextocomentarioCar"/>
    <w:link w:val="Asuntodelcomentario"/>
    <w:uiPriority w:val="99"/>
    <w:semiHidden/>
    <w:rsid w:val="005C1723"/>
    <w:rPr>
      <w:rFonts w:ascii="Times New Roman" w:eastAsia="Times New Roman" w:hAnsi="Times New Roman" w:cs="Times New Roman"/>
      <w:b/>
      <w:bCs/>
      <w:sz w:val="20"/>
      <w:szCs w:val="20"/>
      <w:lang w:val="es-ES_tradnl" w:eastAsia="es-ES"/>
    </w:rPr>
  </w:style>
  <w:style w:type="character" w:styleId="Textoennegrita">
    <w:name w:val="Strong"/>
    <w:basedOn w:val="Fuentedeprrafopredeter"/>
    <w:uiPriority w:val="22"/>
    <w:qFormat/>
    <w:rsid w:val="00A87F38"/>
    <w:rPr>
      <w:b/>
      <w:bCs/>
    </w:rPr>
  </w:style>
  <w:style w:type="paragraph" w:styleId="Textonotapie">
    <w:name w:val="footnote text"/>
    <w:basedOn w:val="Normal"/>
    <w:link w:val="TextonotapieCar"/>
    <w:uiPriority w:val="99"/>
    <w:semiHidden/>
    <w:unhideWhenUsed/>
    <w:rsid w:val="00A77F77"/>
  </w:style>
  <w:style w:type="character" w:customStyle="1" w:styleId="TextonotapieCar">
    <w:name w:val="Texto nota pie Car"/>
    <w:basedOn w:val="Fuentedeprrafopredeter"/>
    <w:link w:val="Textonotapie"/>
    <w:uiPriority w:val="99"/>
    <w:semiHidden/>
    <w:rsid w:val="00A77F77"/>
    <w:rPr>
      <w:rFonts w:ascii="Times New Roman" w:eastAsia="Times New Roman" w:hAnsi="Times New Roman" w:cs="Times New Roman"/>
      <w:sz w:val="20"/>
      <w:szCs w:val="20"/>
      <w:lang w:val="es-ES_tradnl" w:eastAsia="es-ES"/>
    </w:rPr>
  </w:style>
  <w:style w:type="character" w:styleId="Refdenotaalpie">
    <w:name w:val="footnote reference"/>
    <w:basedOn w:val="Fuentedeprrafopredeter"/>
    <w:uiPriority w:val="99"/>
    <w:semiHidden/>
    <w:unhideWhenUsed/>
    <w:rsid w:val="00A77F77"/>
    <w:rPr>
      <w:vertAlign w:val="superscript"/>
    </w:rPr>
  </w:style>
  <w:style w:type="character" w:customStyle="1" w:styleId="Ttulo1Car">
    <w:name w:val="Título 1 Car"/>
    <w:basedOn w:val="Fuentedeprrafopredeter"/>
    <w:link w:val="Ttulo1"/>
    <w:uiPriority w:val="9"/>
    <w:rsid w:val="003D580E"/>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3D580E"/>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3D580E"/>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3D580E"/>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3D580E"/>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3D580E"/>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3D580E"/>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3D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3D580E"/>
    <w:rPr>
      <w:rFonts w:asciiTheme="majorHAnsi" w:eastAsiaTheme="majorEastAsia" w:hAnsiTheme="majorHAnsi" w:cstheme="majorBidi"/>
      <w:i/>
      <w:iCs/>
      <w:color w:val="272727" w:themeColor="text1" w:themeTint="D8"/>
      <w:sz w:val="21"/>
      <w:szCs w:val="21"/>
    </w:rPr>
  </w:style>
  <w:style w:type="character" w:customStyle="1" w:styleId="eop">
    <w:name w:val="eop"/>
    <w:basedOn w:val="Fuentedeprrafopredeter"/>
    <w:rsid w:val="004C7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101771">
      <w:bodyDiv w:val="1"/>
      <w:marLeft w:val="0"/>
      <w:marRight w:val="0"/>
      <w:marTop w:val="0"/>
      <w:marBottom w:val="0"/>
      <w:divBdr>
        <w:top w:val="none" w:sz="0" w:space="0" w:color="auto"/>
        <w:left w:val="none" w:sz="0" w:space="0" w:color="auto"/>
        <w:bottom w:val="none" w:sz="0" w:space="0" w:color="auto"/>
        <w:right w:val="none" w:sz="0" w:space="0" w:color="auto"/>
      </w:divBdr>
    </w:div>
    <w:div w:id="815679323">
      <w:bodyDiv w:val="1"/>
      <w:marLeft w:val="0"/>
      <w:marRight w:val="0"/>
      <w:marTop w:val="0"/>
      <w:marBottom w:val="0"/>
      <w:divBdr>
        <w:top w:val="none" w:sz="0" w:space="0" w:color="auto"/>
        <w:left w:val="none" w:sz="0" w:space="0" w:color="auto"/>
        <w:bottom w:val="none" w:sz="0" w:space="0" w:color="auto"/>
        <w:right w:val="none" w:sz="0" w:space="0" w:color="auto"/>
      </w:divBdr>
    </w:div>
    <w:div w:id="928124980">
      <w:bodyDiv w:val="1"/>
      <w:marLeft w:val="0"/>
      <w:marRight w:val="0"/>
      <w:marTop w:val="0"/>
      <w:marBottom w:val="0"/>
      <w:divBdr>
        <w:top w:val="none" w:sz="0" w:space="0" w:color="auto"/>
        <w:left w:val="none" w:sz="0" w:space="0" w:color="auto"/>
        <w:bottom w:val="none" w:sz="0" w:space="0" w:color="auto"/>
        <w:right w:val="none" w:sz="0" w:space="0" w:color="auto"/>
      </w:divBdr>
      <w:divsChild>
        <w:div w:id="141318152">
          <w:marLeft w:val="446"/>
          <w:marRight w:val="0"/>
          <w:marTop w:val="0"/>
          <w:marBottom w:val="0"/>
          <w:divBdr>
            <w:top w:val="none" w:sz="0" w:space="0" w:color="auto"/>
            <w:left w:val="none" w:sz="0" w:space="0" w:color="auto"/>
            <w:bottom w:val="none" w:sz="0" w:space="0" w:color="auto"/>
            <w:right w:val="none" w:sz="0" w:space="0" w:color="auto"/>
          </w:divBdr>
        </w:div>
        <w:div w:id="255792218">
          <w:marLeft w:val="446"/>
          <w:marRight w:val="0"/>
          <w:marTop w:val="0"/>
          <w:marBottom w:val="0"/>
          <w:divBdr>
            <w:top w:val="none" w:sz="0" w:space="0" w:color="auto"/>
            <w:left w:val="none" w:sz="0" w:space="0" w:color="auto"/>
            <w:bottom w:val="none" w:sz="0" w:space="0" w:color="auto"/>
            <w:right w:val="none" w:sz="0" w:space="0" w:color="auto"/>
          </w:divBdr>
        </w:div>
        <w:div w:id="1955750837">
          <w:marLeft w:val="446"/>
          <w:marRight w:val="0"/>
          <w:marTop w:val="0"/>
          <w:marBottom w:val="0"/>
          <w:divBdr>
            <w:top w:val="none" w:sz="0" w:space="0" w:color="auto"/>
            <w:left w:val="none" w:sz="0" w:space="0" w:color="auto"/>
            <w:bottom w:val="none" w:sz="0" w:space="0" w:color="auto"/>
            <w:right w:val="none" w:sz="0" w:space="0" w:color="auto"/>
          </w:divBdr>
        </w:div>
      </w:divsChild>
    </w:div>
    <w:div w:id="1109660972">
      <w:bodyDiv w:val="1"/>
      <w:marLeft w:val="0"/>
      <w:marRight w:val="0"/>
      <w:marTop w:val="0"/>
      <w:marBottom w:val="0"/>
      <w:divBdr>
        <w:top w:val="none" w:sz="0" w:space="0" w:color="auto"/>
        <w:left w:val="none" w:sz="0" w:space="0" w:color="auto"/>
        <w:bottom w:val="none" w:sz="0" w:space="0" w:color="auto"/>
        <w:right w:val="none" w:sz="0" w:space="0" w:color="auto"/>
      </w:divBdr>
    </w:div>
    <w:div w:id="1292053604">
      <w:bodyDiv w:val="1"/>
      <w:marLeft w:val="0"/>
      <w:marRight w:val="0"/>
      <w:marTop w:val="0"/>
      <w:marBottom w:val="0"/>
      <w:divBdr>
        <w:top w:val="none" w:sz="0" w:space="0" w:color="auto"/>
        <w:left w:val="none" w:sz="0" w:space="0" w:color="auto"/>
        <w:bottom w:val="none" w:sz="0" w:space="0" w:color="auto"/>
        <w:right w:val="none" w:sz="0" w:space="0" w:color="auto"/>
      </w:divBdr>
    </w:div>
    <w:div w:id="1319918078">
      <w:bodyDiv w:val="1"/>
      <w:marLeft w:val="0"/>
      <w:marRight w:val="0"/>
      <w:marTop w:val="0"/>
      <w:marBottom w:val="0"/>
      <w:divBdr>
        <w:top w:val="none" w:sz="0" w:space="0" w:color="auto"/>
        <w:left w:val="none" w:sz="0" w:space="0" w:color="auto"/>
        <w:bottom w:val="none" w:sz="0" w:space="0" w:color="auto"/>
        <w:right w:val="none" w:sz="0" w:space="0" w:color="auto"/>
      </w:divBdr>
      <w:divsChild>
        <w:div w:id="182525457">
          <w:marLeft w:val="0"/>
          <w:marRight w:val="0"/>
          <w:marTop w:val="0"/>
          <w:marBottom w:val="0"/>
          <w:divBdr>
            <w:top w:val="none" w:sz="0" w:space="0" w:color="auto"/>
            <w:left w:val="none" w:sz="0" w:space="0" w:color="auto"/>
            <w:bottom w:val="none" w:sz="0" w:space="0" w:color="auto"/>
            <w:right w:val="none" w:sz="0" w:space="0" w:color="auto"/>
          </w:divBdr>
        </w:div>
        <w:div w:id="2050177022">
          <w:marLeft w:val="0"/>
          <w:marRight w:val="0"/>
          <w:marTop w:val="0"/>
          <w:marBottom w:val="0"/>
          <w:divBdr>
            <w:top w:val="none" w:sz="0" w:space="0" w:color="auto"/>
            <w:left w:val="none" w:sz="0" w:space="0" w:color="auto"/>
            <w:bottom w:val="none" w:sz="0" w:space="0" w:color="auto"/>
            <w:right w:val="none" w:sz="0" w:space="0" w:color="auto"/>
          </w:divBdr>
        </w:div>
        <w:div w:id="293995147">
          <w:marLeft w:val="0"/>
          <w:marRight w:val="0"/>
          <w:marTop w:val="0"/>
          <w:marBottom w:val="0"/>
          <w:divBdr>
            <w:top w:val="none" w:sz="0" w:space="0" w:color="auto"/>
            <w:left w:val="none" w:sz="0" w:space="0" w:color="auto"/>
            <w:bottom w:val="none" w:sz="0" w:space="0" w:color="auto"/>
            <w:right w:val="none" w:sz="0" w:space="0" w:color="auto"/>
          </w:divBdr>
        </w:div>
        <w:div w:id="894514169">
          <w:marLeft w:val="0"/>
          <w:marRight w:val="0"/>
          <w:marTop w:val="0"/>
          <w:marBottom w:val="0"/>
          <w:divBdr>
            <w:top w:val="none" w:sz="0" w:space="0" w:color="auto"/>
            <w:left w:val="none" w:sz="0" w:space="0" w:color="auto"/>
            <w:bottom w:val="none" w:sz="0" w:space="0" w:color="auto"/>
            <w:right w:val="none" w:sz="0" w:space="0" w:color="auto"/>
          </w:divBdr>
        </w:div>
        <w:div w:id="1752002288">
          <w:marLeft w:val="0"/>
          <w:marRight w:val="0"/>
          <w:marTop w:val="0"/>
          <w:marBottom w:val="0"/>
          <w:divBdr>
            <w:top w:val="none" w:sz="0" w:space="0" w:color="auto"/>
            <w:left w:val="none" w:sz="0" w:space="0" w:color="auto"/>
            <w:bottom w:val="none" w:sz="0" w:space="0" w:color="auto"/>
            <w:right w:val="none" w:sz="0" w:space="0" w:color="auto"/>
          </w:divBdr>
        </w:div>
        <w:div w:id="1769808308">
          <w:marLeft w:val="0"/>
          <w:marRight w:val="0"/>
          <w:marTop w:val="0"/>
          <w:marBottom w:val="0"/>
          <w:divBdr>
            <w:top w:val="none" w:sz="0" w:space="0" w:color="auto"/>
            <w:left w:val="none" w:sz="0" w:space="0" w:color="auto"/>
            <w:bottom w:val="none" w:sz="0" w:space="0" w:color="auto"/>
            <w:right w:val="none" w:sz="0" w:space="0" w:color="auto"/>
          </w:divBdr>
        </w:div>
        <w:div w:id="2014526537">
          <w:marLeft w:val="0"/>
          <w:marRight w:val="0"/>
          <w:marTop w:val="0"/>
          <w:marBottom w:val="0"/>
          <w:divBdr>
            <w:top w:val="none" w:sz="0" w:space="0" w:color="auto"/>
            <w:left w:val="none" w:sz="0" w:space="0" w:color="auto"/>
            <w:bottom w:val="none" w:sz="0" w:space="0" w:color="auto"/>
            <w:right w:val="none" w:sz="0" w:space="0" w:color="auto"/>
          </w:divBdr>
        </w:div>
        <w:div w:id="1261258160">
          <w:marLeft w:val="0"/>
          <w:marRight w:val="0"/>
          <w:marTop w:val="0"/>
          <w:marBottom w:val="0"/>
          <w:divBdr>
            <w:top w:val="none" w:sz="0" w:space="0" w:color="auto"/>
            <w:left w:val="none" w:sz="0" w:space="0" w:color="auto"/>
            <w:bottom w:val="none" w:sz="0" w:space="0" w:color="auto"/>
            <w:right w:val="none" w:sz="0" w:space="0" w:color="auto"/>
          </w:divBdr>
        </w:div>
        <w:div w:id="870410676">
          <w:marLeft w:val="0"/>
          <w:marRight w:val="0"/>
          <w:marTop w:val="0"/>
          <w:marBottom w:val="0"/>
          <w:divBdr>
            <w:top w:val="none" w:sz="0" w:space="0" w:color="auto"/>
            <w:left w:val="none" w:sz="0" w:space="0" w:color="auto"/>
            <w:bottom w:val="none" w:sz="0" w:space="0" w:color="auto"/>
            <w:right w:val="none" w:sz="0" w:space="0" w:color="auto"/>
          </w:divBdr>
        </w:div>
        <w:div w:id="1448155296">
          <w:marLeft w:val="0"/>
          <w:marRight w:val="0"/>
          <w:marTop w:val="0"/>
          <w:marBottom w:val="0"/>
          <w:divBdr>
            <w:top w:val="none" w:sz="0" w:space="0" w:color="auto"/>
            <w:left w:val="none" w:sz="0" w:space="0" w:color="auto"/>
            <w:bottom w:val="none" w:sz="0" w:space="0" w:color="auto"/>
            <w:right w:val="none" w:sz="0" w:space="0" w:color="auto"/>
          </w:divBdr>
        </w:div>
      </w:divsChild>
    </w:div>
    <w:div w:id="1392266960">
      <w:bodyDiv w:val="1"/>
      <w:marLeft w:val="0"/>
      <w:marRight w:val="0"/>
      <w:marTop w:val="0"/>
      <w:marBottom w:val="0"/>
      <w:divBdr>
        <w:top w:val="none" w:sz="0" w:space="0" w:color="auto"/>
        <w:left w:val="none" w:sz="0" w:space="0" w:color="auto"/>
        <w:bottom w:val="none" w:sz="0" w:space="0" w:color="auto"/>
        <w:right w:val="none" w:sz="0" w:space="0" w:color="auto"/>
      </w:divBdr>
    </w:div>
    <w:div w:id="1491679501">
      <w:bodyDiv w:val="1"/>
      <w:marLeft w:val="0"/>
      <w:marRight w:val="0"/>
      <w:marTop w:val="0"/>
      <w:marBottom w:val="0"/>
      <w:divBdr>
        <w:top w:val="none" w:sz="0" w:space="0" w:color="auto"/>
        <w:left w:val="none" w:sz="0" w:space="0" w:color="auto"/>
        <w:bottom w:val="none" w:sz="0" w:space="0" w:color="auto"/>
        <w:right w:val="none" w:sz="0" w:space="0" w:color="auto"/>
      </w:divBdr>
      <w:divsChild>
        <w:div w:id="1207058979">
          <w:marLeft w:val="446"/>
          <w:marRight w:val="0"/>
          <w:marTop w:val="0"/>
          <w:marBottom w:val="0"/>
          <w:divBdr>
            <w:top w:val="none" w:sz="0" w:space="0" w:color="auto"/>
            <w:left w:val="none" w:sz="0" w:space="0" w:color="auto"/>
            <w:bottom w:val="none" w:sz="0" w:space="0" w:color="auto"/>
            <w:right w:val="none" w:sz="0" w:space="0" w:color="auto"/>
          </w:divBdr>
        </w:div>
      </w:divsChild>
    </w:div>
    <w:div w:id="1674526456">
      <w:bodyDiv w:val="1"/>
      <w:marLeft w:val="0"/>
      <w:marRight w:val="0"/>
      <w:marTop w:val="0"/>
      <w:marBottom w:val="0"/>
      <w:divBdr>
        <w:top w:val="none" w:sz="0" w:space="0" w:color="auto"/>
        <w:left w:val="none" w:sz="0" w:space="0" w:color="auto"/>
        <w:bottom w:val="none" w:sz="0" w:space="0" w:color="auto"/>
        <w:right w:val="none" w:sz="0" w:space="0" w:color="auto"/>
      </w:divBdr>
    </w:div>
    <w:div w:id="1791044533">
      <w:bodyDiv w:val="1"/>
      <w:marLeft w:val="0"/>
      <w:marRight w:val="0"/>
      <w:marTop w:val="0"/>
      <w:marBottom w:val="0"/>
      <w:divBdr>
        <w:top w:val="none" w:sz="0" w:space="0" w:color="auto"/>
        <w:left w:val="none" w:sz="0" w:space="0" w:color="auto"/>
        <w:bottom w:val="none" w:sz="0" w:space="0" w:color="auto"/>
        <w:right w:val="none" w:sz="0" w:space="0" w:color="auto"/>
      </w:divBdr>
      <w:divsChild>
        <w:div w:id="1489517068">
          <w:marLeft w:val="0"/>
          <w:marRight w:val="0"/>
          <w:marTop w:val="0"/>
          <w:marBottom w:val="0"/>
          <w:divBdr>
            <w:top w:val="none" w:sz="0" w:space="0" w:color="auto"/>
            <w:left w:val="none" w:sz="0" w:space="0" w:color="auto"/>
            <w:bottom w:val="none" w:sz="0" w:space="0" w:color="auto"/>
            <w:right w:val="none" w:sz="0" w:space="0" w:color="auto"/>
          </w:divBdr>
        </w:div>
        <w:div w:id="1874227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3BE29-583D-4232-8374-61443C97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1388</Words>
  <Characters>7636</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DESPACHO SDHT</dc:creator>
  <cp:keywords/>
  <dc:description/>
  <cp:lastModifiedBy>Santiago Jose Vargas Triviño</cp:lastModifiedBy>
  <cp:revision>5</cp:revision>
  <cp:lastPrinted>2025-12-01T23:03:00Z</cp:lastPrinted>
  <dcterms:created xsi:type="dcterms:W3CDTF">2025-12-19T18:14:00Z</dcterms:created>
  <dcterms:modified xsi:type="dcterms:W3CDTF">2025-12-19T20:28:00Z</dcterms:modified>
</cp:coreProperties>
</file>